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F8" w:rsidRDefault="00FC1AF8"/>
    <w:p w:rsidR="00FC1AF8" w:rsidRPr="00FC1AF8" w:rsidRDefault="00FC1AF8">
      <w:pPr>
        <w:rPr>
          <w:rFonts w:cs="Arial"/>
          <w:szCs w:val="20"/>
        </w:rPr>
      </w:pPr>
      <w:r w:rsidRPr="00FC1AF8">
        <w:rPr>
          <w:rFonts w:cs="Arial"/>
          <w:b/>
          <w:szCs w:val="20"/>
          <w:lang w:eastAsia="cs-CZ"/>
        </w:rPr>
        <w:t>Příloha 6</w:t>
      </w:r>
    </w:p>
    <w:tbl>
      <w:tblPr>
        <w:tblW w:w="9653" w:type="dxa"/>
        <w:tblInd w:w="-56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502724" w:rsidRPr="003F5EBB" w:rsidTr="0080528E">
        <w:trPr>
          <w:cantSplit/>
          <w:trHeight w:hRule="exact" w:val="5284"/>
        </w:trPr>
        <w:tc>
          <w:tcPr>
            <w:tcW w:w="9653" w:type="dxa"/>
            <w:tcBorders>
              <w:top w:val="nil"/>
              <w:bottom w:val="nil"/>
            </w:tcBorders>
            <w:vAlign w:val="center"/>
          </w:tcPr>
          <w:p w:rsidR="00502724" w:rsidRPr="003F5EBB" w:rsidRDefault="00070257" w:rsidP="003933E9">
            <w:pPr>
              <w:pStyle w:val="zFSand"/>
              <w:rPr>
                <w:rFonts w:cs="Arial"/>
                <w:b/>
                <w:lang w:val="cs-CZ"/>
              </w:rPr>
            </w:pPr>
            <w:r w:rsidRPr="003F5EBB">
              <w:rPr>
                <w:rFonts w:cs="Arial"/>
                <w:b/>
                <w:lang w:val="cs-CZ"/>
              </w:rPr>
              <w:t>SMLOUVA</w:t>
            </w:r>
            <w:r w:rsidR="00502724" w:rsidRPr="003F5EBB">
              <w:rPr>
                <w:rFonts w:cs="Arial"/>
                <w:b/>
                <w:lang w:val="cs-CZ"/>
              </w:rPr>
              <w:t xml:space="preserve"> O MLČENLIVOSTI</w:t>
            </w:r>
          </w:p>
          <w:p w:rsidR="00502724" w:rsidRPr="003F5EBB" w:rsidRDefault="00502724" w:rsidP="003933E9">
            <w:pPr>
              <w:pStyle w:val="zFSand"/>
              <w:rPr>
                <w:rFonts w:cs="Arial"/>
                <w:lang w:val="cs-CZ"/>
              </w:rPr>
            </w:pPr>
          </w:p>
          <w:p w:rsidR="00502724" w:rsidRPr="003F5EBB" w:rsidRDefault="00502724" w:rsidP="00502724">
            <w:pPr>
              <w:pStyle w:val="zFSco-names"/>
              <w:rPr>
                <w:rFonts w:cs="Arial"/>
                <w:sz w:val="20"/>
                <w:szCs w:val="20"/>
                <w:lang w:val="cs-CZ"/>
              </w:rPr>
            </w:pPr>
            <w:r w:rsidRPr="003F5EBB">
              <w:rPr>
                <w:rFonts w:cs="Arial"/>
                <w:sz w:val="20"/>
                <w:szCs w:val="20"/>
                <w:lang w:val="cs-CZ"/>
              </w:rPr>
              <w:t xml:space="preserve">Tato </w:t>
            </w:r>
            <w:r w:rsidR="00070257" w:rsidRPr="003F5EBB">
              <w:rPr>
                <w:rFonts w:cs="Arial"/>
                <w:sz w:val="20"/>
                <w:szCs w:val="20"/>
                <w:lang w:val="cs-CZ"/>
              </w:rPr>
              <w:t>smlouva</w:t>
            </w:r>
            <w:r w:rsidRPr="003F5EBB">
              <w:rPr>
                <w:rFonts w:cs="Arial"/>
                <w:sz w:val="20"/>
                <w:szCs w:val="20"/>
                <w:lang w:val="cs-CZ"/>
              </w:rPr>
              <w:t xml:space="preserve"> o mlčenlivosti byla uzavřena mezi</w:t>
            </w:r>
          </w:p>
          <w:p w:rsidR="00502724" w:rsidRPr="003F5EBB" w:rsidRDefault="00502724" w:rsidP="00502724">
            <w:pPr>
              <w:pStyle w:val="Nadpis1"/>
              <w:keepLines/>
              <w:spacing w:after="120" w:line="276" w:lineRule="auto"/>
              <w:ind w:right="567"/>
              <w:jc w:val="both"/>
              <w:rPr>
                <w:b/>
                <w:szCs w:val="20"/>
                <w:lang w:val="cs-CZ"/>
              </w:rPr>
            </w:pPr>
            <w:r w:rsidRPr="003F5EBB">
              <w:rPr>
                <w:szCs w:val="20"/>
                <w:lang w:val="cs-CZ"/>
              </w:rPr>
              <w:t>1.</w:t>
            </w:r>
            <w:r w:rsidRPr="003F5EBB">
              <w:rPr>
                <w:szCs w:val="20"/>
                <w:lang w:val="cs-CZ"/>
              </w:rPr>
              <w:tab/>
            </w:r>
            <w:r w:rsidRPr="003F5EBB">
              <w:rPr>
                <w:b/>
                <w:szCs w:val="20"/>
                <w:lang w:val="cs-CZ"/>
              </w:rPr>
              <w:t>Ústav</w:t>
            </w:r>
            <w:r w:rsidR="00E423E7" w:rsidRPr="003F5EBB">
              <w:rPr>
                <w:b/>
                <w:szCs w:val="20"/>
                <w:lang w:val="cs-CZ"/>
              </w:rPr>
              <w:t>em</w:t>
            </w:r>
            <w:r w:rsidRPr="003F5EBB">
              <w:rPr>
                <w:b/>
                <w:szCs w:val="20"/>
                <w:lang w:val="cs-CZ"/>
              </w:rPr>
              <w:t xml:space="preserve"> molekulární genetiky AV ČR, v. v. i.</w:t>
            </w:r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se sídlem: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szCs w:val="20"/>
                <w:lang w:val="cs-CZ"/>
              </w:rPr>
              <w:tab/>
              <w:t xml:space="preserve">Vídeňská 1083, Praha 4, PSČ 142 20 </w:t>
            </w:r>
            <w:bookmarkStart w:id="0" w:name="_GoBack"/>
            <w:bookmarkEnd w:id="0"/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IČO: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szCs w:val="20"/>
                <w:lang w:val="cs-CZ"/>
              </w:rPr>
              <w:tab/>
              <w:t>68378050</w:t>
            </w:r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DIČ: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szCs w:val="20"/>
                <w:lang w:val="cs-CZ"/>
              </w:rPr>
              <w:tab/>
              <w:t xml:space="preserve">       </w:t>
            </w:r>
            <w:r w:rsidRPr="003F5EBB">
              <w:rPr>
                <w:rFonts w:cs="Arial"/>
                <w:szCs w:val="20"/>
                <w:lang w:val="cs-CZ"/>
              </w:rPr>
              <w:tab/>
              <w:t>CZ68378050</w:t>
            </w:r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zastoupen: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szCs w:val="20"/>
                <w:lang w:val="cs-CZ"/>
              </w:rPr>
              <w:tab/>
              <w:t>RNDr. Petrem Dráberem, DrSc., ředitelem ústavu</w:t>
            </w:r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ID datové schránky:</w:t>
            </w:r>
            <w:r w:rsidRPr="003F5EBB">
              <w:rPr>
                <w:rFonts w:cs="Arial"/>
                <w:szCs w:val="20"/>
                <w:lang w:val="cs-CZ"/>
              </w:rPr>
              <w:tab/>
              <w:t>5h4nxm4</w:t>
            </w:r>
          </w:p>
          <w:p w:rsidR="00502724" w:rsidRPr="003F5EBB" w:rsidRDefault="00502724" w:rsidP="00502724">
            <w:pPr>
              <w:widowControl w:val="0"/>
              <w:spacing w:line="280" w:lineRule="atLeast"/>
              <w:jc w:val="both"/>
              <w:rPr>
                <w:rFonts w:eastAsia="Calibri" w:cs="Arial"/>
                <w:color w:val="000000"/>
                <w:szCs w:val="20"/>
                <w:lang w:val="cs-CZ"/>
              </w:rPr>
            </w:pPr>
            <w:r w:rsidRPr="003F5EBB">
              <w:rPr>
                <w:rFonts w:eastAsia="Calibri" w:cs="Arial"/>
                <w:color w:val="000000"/>
                <w:szCs w:val="20"/>
                <w:lang w:val="cs-CZ"/>
              </w:rPr>
              <w:t>(dále jen „</w:t>
            </w:r>
            <w:r w:rsidR="00A11B82">
              <w:rPr>
                <w:rFonts w:eastAsia="Calibri" w:cs="Arial"/>
                <w:color w:val="000000"/>
                <w:szCs w:val="20"/>
                <w:lang w:val="cs-CZ"/>
              </w:rPr>
              <w:t>Poskytovatel informací</w:t>
            </w:r>
            <w:r w:rsidR="001D6E88" w:rsidRPr="003F5EBB">
              <w:rPr>
                <w:rFonts w:eastAsia="Calibri" w:cs="Arial"/>
                <w:color w:val="000000"/>
                <w:szCs w:val="20"/>
                <w:lang w:val="cs-CZ"/>
              </w:rPr>
              <w:t xml:space="preserve"> </w:t>
            </w:r>
            <w:r w:rsidRPr="003F5EBB">
              <w:rPr>
                <w:rFonts w:eastAsia="Calibri" w:cs="Arial"/>
                <w:color w:val="000000"/>
                <w:szCs w:val="20"/>
                <w:lang w:val="cs-CZ"/>
              </w:rPr>
              <w:t>1“)</w:t>
            </w:r>
          </w:p>
          <w:p w:rsidR="00502724" w:rsidRPr="003F5EBB" w:rsidRDefault="00502724" w:rsidP="00502724">
            <w:pPr>
              <w:pStyle w:val="Odstavec11"/>
              <w:numPr>
                <w:ilvl w:val="0"/>
                <w:numId w:val="0"/>
              </w:numPr>
              <w:spacing w:before="0"/>
              <w:ind w:left="709"/>
              <w:rPr>
                <w:rFonts w:ascii="Arial" w:hAnsi="Arial" w:cs="Arial"/>
                <w:szCs w:val="20"/>
              </w:rPr>
            </w:pPr>
          </w:p>
          <w:p w:rsidR="00502724" w:rsidRPr="003F5EBB" w:rsidRDefault="00502724" w:rsidP="00502724">
            <w:pPr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a</w:t>
            </w:r>
          </w:p>
          <w:p w:rsidR="00502724" w:rsidRPr="003F5EBB" w:rsidRDefault="00502724" w:rsidP="00502724">
            <w:pPr>
              <w:rPr>
                <w:rFonts w:cs="Arial"/>
                <w:szCs w:val="20"/>
                <w:lang w:val="cs-CZ"/>
              </w:rPr>
            </w:pPr>
          </w:p>
          <w:p w:rsidR="00502724" w:rsidRPr="003F5EBB" w:rsidRDefault="00502724" w:rsidP="00502724">
            <w:pPr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b/>
                <w:szCs w:val="20"/>
                <w:lang w:val="cs-CZ"/>
              </w:rPr>
              <w:t>2</w:t>
            </w:r>
            <w:r w:rsidRPr="003F5EBB">
              <w:rPr>
                <w:rFonts w:cs="Arial"/>
                <w:szCs w:val="20"/>
                <w:lang w:val="cs-CZ"/>
              </w:rPr>
              <w:t>.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b/>
                <w:szCs w:val="20"/>
                <w:lang w:val="cs-CZ"/>
              </w:rPr>
              <w:t>Univerzit</w:t>
            </w:r>
            <w:r w:rsidR="00E423E7" w:rsidRPr="003F5EBB">
              <w:rPr>
                <w:rFonts w:cs="Arial"/>
                <w:b/>
                <w:szCs w:val="20"/>
                <w:lang w:val="cs-CZ"/>
              </w:rPr>
              <w:t>ou</w:t>
            </w:r>
            <w:r w:rsidRPr="003F5EBB">
              <w:rPr>
                <w:rFonts w:cs="Arial"/>
                <w:b/>
                <w:szCs w:val="20"/>
                <w:lang w:val="cs-CZ"/>
              </w:rPr>
              <w:t xml:space="preserve"> Karlova</w:t>
            </w:r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 xml:space="preserve">se sídlem: 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szCs w:val="20"/>
                <w:lang w:val="cs-CZ"/>
              </w:rPr>
              <w:tab/>
              <w:t>Ovocný trh 560/5, Praha 1, PSČ 116 36</w:t>
            </w:r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 xml:space="preserve">IČO: 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szCs w:val="20"/>
                <w:lang w:val="cs-CZ"/>
              </w:rPr>
              <w:tab/>
              <w:t xml:space="preserve">        </w:t>
            </w:r>
            <w:r w:rsidRPr="003F5EBB">
              <w:rPr>
                <w:rFonts w:cs="Arial"/>
                <w:szCs w:val="20"/>
                <w:lang w:val="cs-CZ"/>
              </w:rPr>
              <w:tab/>
              <w:t>00216208</w:t>
            </w:r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 xml:space="preserve">DIČ: 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szCs w:val="20"/>
                <w:lang w:val="cs-CZ"/>
              </w:rPr>
              <w:tab/>
              <w:t xml:space="preserve">      </w:t>
            </w:r>
            <w:r w:rsidRPr="003F5EBB">
              <w:rPr>
                <w:rFonts w:cs="Arial"/>
                <w:szCs w:val="20"/>
                <w:lang w:val="cs-CZ"/>
              </w:rPr>
              <w:tab/>
              <w:t>CZ00216208</w:t>
            </w:r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zastoupená: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  <w:r w:rsidRPr="003F5EBB">
              <w:rPr>
                <w:rFonts w:cs="Arial"/>
                <w:szCs w:val="20"/>
                <w:lang w:val="cs-CZ"/>
              </w:rPr>
              <w:tab/>
              <w:t>prof. MUDr. Tomášem Zimou, DrSc., rektorem</w:t>
            </w:r>
          </w:p>
          <w:p w:rsidR="00502724" w:rsidRPr="003F5EBB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ID datové schránky:</w:t>
            </w:r>
            <w:r w:rsidRPr="003F5EBB">
              <w:rPr>
                <w:rFonts w:cs="Arial"/>
                <w:szCs w:val="20"/>
                <w:lang w:val="cs-CZ"/>
              </w:rPr>
              <w:tab/>
              <w:t>piyj9b4</w:t>
            </w:r>
          </w:p>
          <w:p w:rsidR="00502724" w:rsidRPr="003F5EBB" w:rsidRDefault="00502724" w:rsidP="00502724">
            <w:pPr>
              <w:spacing w:after="120" w:line="276" w:lineRule="auto"/>
              <w:rPr>
                <w:rFonts w:eastAsia="Calibri" w:cs="Arial"/>
                <w:color w:val="000000"/>
                <w:szCs w:val="20"/>
                <w:lang w:val="cs-CZ" w:eastAsia="ar-SA"/>
              </w:rPr>
            </w:pPr>
            <w:r w:rsidRPr="003F5EBB">
              <w:rPr>
                <w:rFonts w:cs="Arial"/>
                <w:szCs w:val="20"/>
                <w:lang w:val="cs-CZ" w:eastAsia="ar-SA"/>
              </w:rPr>
              <w:t>(dále jen „</w:t>
            </w:r>
            <w:r w:rsidR="00A11B82">
              <w:rPr>
                <w:rFonts w:eastAsia="Calibri" w:cs="Arial"/>
                <w:color w:val="000000"/>
                <w:szCs w:val="20"/>
                <w:lang w:val="cs-CZ"/>
              </w:rPr>
              <w:t>Poskytovatel informací</w:t>
            </w:r>
            <w:r w:rsidRPr="003F5EBB">
              <w:rPr>
                <w:rFonts w:cs="Arial"/>
                <w:szCs w:val="20"/>
                <w:lang w:val="cs-CZ" w:eastAsia="ar-SA"/>
              </w:rPr>
              <w:t xml:space="preserve"> 2“)</w:t>
            </w:r>
          </w:p>
          <w:p w:rsidR="00502724" w:rsidRPr="003F5EBB" w:rsidRDefault="00502724" w:rsidP="003933E9">
            <w:pPr>
              <w:pStyle w:val="zFSand"/>
              <w:rPr>
                <w:rFonts w:cs="Arial"/>
                <w:lang w:val="cs-CZ"/>
              </w:rPr>
            </w:pPr>
          </w:p>
          <w:p w:rsidR="00502724" w:rsidRPr="003F5EBB" w:rsidRDefault="00502724" w:rsidP="003933E9">
            <w:pPr>
              <w:pStyle w:val="zFSco-names"/>
              <w:rPr>
                <w:rFonts w:cs="Arial"/>
                <w:sz w:val="20"/>
                <w:szCs w:val="20"/>
                <w:lang w:val="cs-CZ"/>
              </w:rPr>
            </w:pPr>
          </w:p>
          <w:p w:rsidR="00502724" w:rsidRPr="003F5EBB" w:rsidRDefault="00502724" w:rsidP="003933E9">
            <w:pPr>
              <w:pStyle w:val="zFSco-names"/>
              <w:rPr>
                <w:rFonts w:cs="Arial"/>
                <w:sz w:val="20"/>
                <w:szCs w:val="20"/>
                <w:lang w:val="cs-CZ"/>
              </w:rPr>
            </w:pPr>
          </w:p>
        </w:tc>
      </w:tr>
      <w:tr w:rsidR="00502724" w:rsidRPr="003F5EBB" w:rsidTr="0080528E">
        <w:trPr>
          <w:cantSplit/>
          <w:trHeight w:hRule="exact" w:val="6579"/>
        </w:trPr>
        <w:tc>
          <w:tcPr>
            <w:tcW w:w="9653" w:type="dxa"/>
            <w:tcBorders>
              <w:top w:val="nil"/>
              <w:bottom w:val="nil"/>
            </w:tcBorders>
          </w:tcPr>
          <w:p w:rsidR="00502724" w:rsidRPr="00DA6715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bookmarkStart w:id="1" w:name="bmkTitle"/>
            <w:bookmarkEnd w:id="1"/>
          </w:p>
          <w:p w:rsidR="00502724" w:rsidRPr="00DA6715" w:rsidRDefault="00502724" w:rsidP="00502724">
            <w:pPr>
              <w:ind w:right="566"/>
              <w:jc w:val="both"/>
              <w:rPr>
                <w:rFonts w:cs="Arial"/>
                <w:szCs w:val="20"/>
                <w:lang w:val="cs-CZ"/>
              </w:rPr>
            </w:pPr>
            <w:r w:rsidRPr="00DA6715">
              <w:rPr>
                <w:rFonts w:cs="Arial"/>
                <w:szCs w:val="20"/>
                <w:lang w:val="cs-CZ"/>
              </w:rPr>
              <w:t>Ústav molekulární genetiky AV ČR, v. v. i., a Univerzita Karlova uzavřely dne 26. 3. 2012 smlouvu o sdružení veřejných zadavatelů ve smyslu § 2 odst. 9 zákona č. 137/2006 Sb., o veřejných zakázkách, v platném znění, a podle § 269 odst. 2 zákona č. 513/1991 Sb., obchodní zákoník, ve znění pozdějších dodatků.  Dodatkem č. 5 ke Smlouvě o sdružení veřejných zadavatelů byla smlouva upravena dle zákona č. 134/2016 Sb., o zadávání veřejných zakázek, ve znění pozdějších předpisů.</w:t>
            </w:r>
          </w:p>
          <w:p w:rsidR="00502724" w:rsidRPr="00DA6715" w:rsidRDefault="001D6E88" w:rsidP="00502724">
            <w:pPr>
              <w:rPr>
                <w:rFonts w:cs="Arial"/>
                <w:szCs w:val="20"/>
                <w:lang w:val="cs-CZ"/>
              </w:rPr>
            </w:pPr>
            <w:r w:rsidRPr="00DA6715">
              <w:rPr>
                <w:rFonts w:cs="Arial"/>
                <w:szCs w:val="20"/>
                <w:lang w:val="cs-CZ"/>
              </w:rPr>
              <w:t>(</w:t>
            </w:r>
            <w:r w:rsidR="00A11B82" w:rsidRPr="00DA6715">
              <w:rPr>
                <w:rFonts w:eastAsia="Calibri" w:cs="Arial"/>
                <w:color w:val="000000"/>
                <w:szCs w:val="20"/>
                <w:lang w:val="cs-CZ"/>
              </w:rPr>
              <w:t>Poskytovatel informací</w:t>
            </w:r>
            <w:r w:rsidR="00A11B82" w:rsidRPr="00DA6715">
              <w:rPr>
                <w:rFonts w:cs="Arial"/>
                <w:szCs w:val="20"/>
                <w:lang w:val="cs-CZ"/>
              </w:rPr>
              <w:t xml:space="preserve"> </w:t>
            </w:r>
            <w:r w:rsidRPr="00DA6715">
              <w:rPr>
                <w:rFonts w:cs="Arial"/>
                <w:szCs w:val="20"/>
                <w:lang w:val="cs-CZ"/>
              </w:rPr>
              <w:t xml:space="preserve"> 1 a</w:t>
            </w:r>
            <w:r w:rsidR="00A11B82" w:rsidRPr="00DA6715">
              <w:rPr>
                <w:rFonts w:eastAsia="Calibri" w:cs="Arial"/>
                <w:color w:val="000000"/>
                <w:szCs w:val="20"/>
                <w:lang w:val="cs-CZ"/>
              </w:rPr>
              <w:t xml:space="preserve"> Poskytovatel informací</w:t>
            </w:r>
            <w:r w:rsidRPr="00DA6715">
              <w:rPr>
                <w:rFonts w:cs="Arial"/>
                <w:szCs w:val="20"/>
                <w:lang w:val="cs-CZ"/>
              </w:rPr>
              <w:t xml:space="preserve"> 2 dále jen společně jako  „</w:t>
            </w:r>
            <w:r w:rsidR="00A11B82" w:rsidRPr="00DA6715">
              <w:rPr>
                <w:rFonts w:cs="Arial"/>
                <w:szCs w:val="20"/>
                <w:lang w:val="cs-CZ"/>
              </w:rPr>
              <w:t>Poskytovatel informací</w:t>
            </w:r>
            <w:r w:rsidRPr="00DA6715">
              <w:rPr>
                <w:rFonts w:cs="Arial"/>
                <w:szCs w:val="20"/>
                <w:lang w:val="cs-CZ"/>
              </w:rPr>
              <w:t>“)</w:t>
            </w:r>
          </w:p>
          <w:p w:rsidR="00502724" w:rsidRPr="00DA6715" w:rsidRDefault="00502724" w:rsidP="00502724">
            <w:pPr>
              <w:rPr>
                <w:rFonts w:cs="Arial"/>
                <w:szCs w:val="20"/>
                <w:lang w:val="cs-CZ"/>
              </w:rPr>
            </w:pPr>
            <w:r w:rsidRPr="00DA6715">
              <w:rPr>
                <w:rFonts w:cs="Arial"/>
                <w:szCs w:val="20"/>
                <w:lang w:val="cs-CZ"/>
              </w:rPr>
              <w:t xml:space="preserve"> na straně jedné</w:t>
            </w:r>
          </w:p>
          <w:p w:rsidR="00502724" w:rsidRPr="00DA6715" w:rsidRDefault="00502724" w:rsidP="00502724">
            <w:pPr>
              <w:pStyle w:val="Nadpis3"/>
              <w:rPr>
                <w:sz w:val="20"/>
                <w:szCs w:val="20"/>
              </w:rPr>
            </w:pPr>
          </w:p>
          <w:p w:rsidR="00502724" w:rsidRPr="00DA6715" w:rsidRDefault="00502724" w:rsidP="00502724">
            <w:pPr>
              <w:pStyle w:val="Nadpis3"/>
              <w:rPr>
                <w:sz w:val="20"/>
                <w:szCs w:val="20"/>
              </w:rPr>
            </w:pPr>
            <w:r w:rsidRPr="00DA6715">
              <w:rPr>
                <w:sz w:val="20"/>
                <w:szCs w:val="20"/>
              </w:rPr>
              <w:t>a</w:t>
            </w:r>
          </w:p>
          <w:p w:rsidR="00502724" w:rsidRPr="00DA6715" w:rsidRDefault="00502724" w:rsidP="00502724">
            <w:pPr>
              <w:pStyle w:val="Nadpis3"/>
              <w:rPr>
                <w:sz w:val="20"/>
                <w:szCs w:val="20"/>
              </w:rPr>
            </w:pPr>
            <w:r w:rsidRPr="00DA6715">
              <w:rPr>
                <w:sz w:val="20"/>
                <w:szCs w:val="20"/>
              </w:rPr>
              <w:t>3.</w:t>
            </w:r>
            <w:r w:rsidRPr="00DA6715">
              <w:rPr>
                <w:sz w:val="20"/>
                <w:szCs w:val="20"/>
              </w:rPr>
              <w:tab/>
            </w:r>
            <w:r w:rsidRPr="00DA6715">
              <w:rPr>
                <w:sz w:val="20"/>
                <w:szCs w:val="20"/>
                <w:highlight w:val="yellow"/>
              </w:rPr>
              <w:t>………………………………………………………….</w:t>
            </w:r>
            <w:r w:rsidRPr="00DA6715">
              <w:rPr>
                <w:sz w:val="20"/>
                <w:szCs w:val="20"/>
              </w:rPr>
              <w:tab/>
            </w:r>
          </w:p>
          <w:p w:rsidR="00502724" w:rsidRPr="00DA6715" w:rsidRDefault="00502724" w:rsidP="00502724">
            <w:pPr>
              <w:pStyle w:val="Nadpis3"/>
              <w:rPr>
                <w:sz w:val="20"/>
                <w:szCs w:val="20"/>
                <w:highlight w:val="yellow"/>
              </w:rPr>
            </w:pPr>
            <w:r w:rsidRPr="00DA6715">
              <w:rPr>
                <w:sz w:val="20"/>
                <w:szCs w:val="20"/>
              </w:rPr>
              <w:t xml:space="preserve">se sídlem: </w:t>
            </w:r>
            <w:r w:rsidRPr="00DA6715">
              <w:rPr>
                <w:sz w:val="20"/>
                <w:szCs w:val="20"/>
                <w:highlight w:val="yellow"/>
              </w:rPr>
              <w:t>………………………………………………….</w:t>
            </w:r>
            <w:r w:rsidRPr="00DA6715">
              <w:rPr>
                <w:sz w:val="20"/>
                <w:szCs w:val="20"/>
              </w:rPr>
              <w:t xml:space="preserve">                                       </w:t>
            </w:r>
          </w:p>
          <w:p w:rsidR="00502724" w:rsidRPr="00DA6715" w:rsidRDefault="00502724" w:rsidP="00502724">
            <w:pPr>
              <w:tabs>
                <w:tab w:val="left" w:pos="2127"/>
              </w:tabs>
              <w:ind w:left="567" w:hanging="567"/>
              <w:rPr>
                <w:rFonts w:cs="Arial"/>
                <w:szCs w:val="20"/>
                <w:highlight w:val="yellow"/>
                <w:lang w:val="cs-CZ"/>
              </w:rPr>
            </w:pPr>
            <w:r w:rsidRPr="00DA6715">
              <w:rPr>
                <w:rFonts w:cs="Arial"/>
                <w:szCs w:val="20"/>
                <w:lang w:val="cs-CZ"/>
              </w:rPr>
              <w:t xml:space="preserve">bankovní spojení: </w:t>
            </w:r>
            <w:r w:rsidRPr="00DA6715">
              <w:rPr>
                <w:rFonts w:cs="Arial"/>
                <w:szCs w:val="20"/>
                <w:highlight w:val="yellow"/>
                <w:lang w:val="cs-CZ"/>
              </w:rPr>
              <w:t>………………………………………………….</w:t>
            </w:r>
            <w:r w:rsidRPr="00DA6715">
              <w:rPr>
                <w:rFonts w:cs="Arial"/>
                <w:szCs w:val="20"/>
                <w:lang w:val="cs-CZ"/>
              </w:rPr>
              <w:t xml:space="preserve">   </w:t>
            </w:r>
          </w:p>
          <w:p w:rsidR="00502724" w:rsidRPr="00DA6715" w:rsidRDefault="00502724" w:rsidP="00502724">
            <w:pPr>
              <w:tabs>
                <w:tab w:val="left" w:pos="2127"/>
              </w:tabs>
              <w:ind w:left="567" w:hanging="567"/>
              <w:rPr>
                <w:rFonts w:cs="Arial"/>
                <w:szCs w:val="20"/>
                <w:highlight w:val="yellow"/>
                <w:lang w:val="cs-CZ"/>
              </w:rPr>
            </w:pPr>
            <w:r w:rsidRPr="00DA6715">
              <w:rPr>
                <w:rFonts w:cs="Arial"/>
                <w:szCs w:val="20"/>
                <w:lang w:val="cs-CZ"/>
              </w:rPr>
              <w:t xml:space="preserve">č. účtu: </w:t>
            </w:r>
            <w:r w:rsidRPr="00DA6715">
              <w:rPr>
                <w:rFonts w:cs="Arial"/>
                <w:szCs w:val="20"/>
                <w:highlight w:val="yellow"/>
                <w:lang w:val="cs-CZ"/>
              </w:rPr>
              <w:t>………………………………………………….</w:t>
            </w:r>
            <w:r w:rsidRPr="00DA6715">
              <w:rPr>
                <w:rFonts w:cs="Arial"/>
                <w:szCs w:val="20"/>
                <w:lang w:val="cs-CZ"/>
              </w:rPr>
              <w:t xml:space="preserve">   </w:t>
            </w:r>
            <w:r w:rsidRPr="00DA6715">
              <w:rPr>
                <w:rFonts w:cs="Arial"/>
                <w:szCs w:val="20"/>
                <w:highlight w:val="yellow"/>
                <w:lang w:val="cs-CZ"/>
              </w:rPr>
              <w:t xml:space="preserve">                                      </w:t>
            </w:r>
          </w:p>
          <w:p w:rsidR="00502724" w:rsidRPr="00DA6715" w:rsidRDefault="00502724" w:rsidP="00502724">
            <w:pPr>
              <w:tabs>
                <w:tab w:val="left" w:pos="2127"/>
              </w:tabs>
              <w:ind w:left="567" w:hanging="567"/>
              <w:rPr>
                <w:rFonts w:cs="Arial"/>
                <w:szCs w:val="20"/>
                <w:highlight w:val="yellow"/>
                <w:lang w:val="cs-CZ"/>
              </w:rPr>
            </w:pPr>
            <w:r w:rsidRPr="00DA6715">
              <w:rPr>
                <w:rFonts w:cs="Arial"/>
                <w:szCs w:val="20"/>
                <w:lang w:val="cs-CZ"/>
              </w:rPr>
              <w:t xml:space="preserve">IČO: </w:t>
            </w:r>
            <w:r w:rsidRPr="00DA6715">
              <w:rPr>
                <w:rFonts w:cs="Arial"/>
                <w:szCs w:val="20"/>
                <w:highlight w:val="yellow"/>
                <w:lang w:val="cs-CZ"/>
              </w:rPr>
              <w:t>………………………………………………….</w:t>
            </w:r>
            <w:r w:rsidRPr="00DA6715">
              <w:rPr>
                <w:rFonts w:cs="Arial"/>
                <w:szCs w:val="20"/>
                <w:lang w:val="cs-CZ"/>
              </w:rPr>
              <w:t xml:space="preserve">   </w:t>
            </w:r>
          </w:p>
          <w:p w:rsidR="00502724" w:rsidRPr="00DA6715" w:rsidRDefault="00502724" w:rsidP="00502724">
            <w:pPr>
              <w:tabs>
                <w:tab w:val="left" w:pos="2127"/>
              </w:tabs>
              <w:ind w:left="567" w:hanging="567"/>
              <w:rPr>
                <w:rFonts w:cs="Arial"/>
                <w:szCs w:val="20"/>
                <w:lang w:val="cs-CZ"/>
              </w:rPr>
            </w:pPr>
            <w:r w:rsidRPr="00DA6715">
              <w:rPr>
                <w:rFonts w:cs="Arial"/>
                <w:szCs w:val="20"/>
                <w:lang w:val="cs-CZ"/>
              </w:rPr>
              <w:t xml:space="preserve">DIČ: </w:t>
            </w:r>
            <w:r w:rsidRPr="00DA6715">
              <w:rPr>
                <w:rFonts w:cs="Arial"/>
                <w:szCs w:val="20"/>
                <w:highlight w:val="yellow"/>
                <w:lang w:val="cs-CZ"/>
              </w:rPr>
              <w:t>………………………………………………….</w:t>
            </w:r>
            <w:r w:rsidRPr="00DA6715">
              <w:rPr>
                <w:rFonts w:cs="Arial"/>
                <w:szCs w:val="20"/>
                <w:lang w:val="cs-CZ"/>
              </w:rPr>
              <w:t xml:space="preserve">    </w:t>
            </w:r>
            <w:r w:rsidRPr="00DA6715">
              <w:rPr>
                <w:rFonts w:cs="Arial"/>
                <w:szCs w:val="20"/>
                <w:lang w:val="cs-CZ"/>
              </w:rPr>
              <w:tab/>
            </w:r>
            <w:r w:rsidRPr="00DA6715">
              <w:rPr>
                <w:rFonts w:cs="Arial"/>
                <w:szCs w:val="20"/>
                <w:lang w:val="cs-CZ"/>
              </w:rPr>
              <w:tab/>
              <w:t xml:space="preserve">                                     </w:t>
            </w:r>
          </w:p>
          <w:p w:rsidR="00502724" w:rsidRPr="00DA6715" w:rsidRDefault="00502724" w:rsidP="00502724">
            <w:pPr>
              <w:tabs>
                <w:tab w:val="left" w:pos="2127"/>
              </w:tabs>
              <w:ind w:left="567" w:hanging="567"/>
              <w:rPr>
                <w:rFonts w:cs="Arial"/>
                <w:szCs w:val="20"/>
                <w:lang w:val="cs-CZ"/>
              </w:rPr>
            </w:pPr>
            <w:r w:rsidRPr="00DA6715">
              <w:rPr>
                <w:rFonts w:cs="Arial"/>
                <w:szCs w:val="20"/>
                <w:lang w:val="cs-CZ"/>
              </w:rPr>
              <w:t xml:space="preserve">zastoupen: </w:t>
            </w:r>
            <w:r w:rsidRPr="00DA6715">
              <w:rPr>
                <w:rFonts w:cs="Arial"/>
                <w:szCs w:val="20"/>
                <w:highlight w:val="yellow"/>
                <w:lang w:val="cs-CZ"/>
              </w:rPr>
              <w:t>………………………………………………….</w:t>
            </w:r>
          </w:p>
          <w:p w:rsidR="00502724" w:rsidRPr="00DA6715" w:rsidRDefault="00502724" w:rsidP="00502724">
            <w:pPr>
              <w:tabs>
                <w:tab w:val="left" w:pos="2127"/>
              </w:tabs>
              <w:ind w:left="567" w:hanging="567"/>
              <w:rPr>
                <w:rFonts w:cs="Arial"/>
                <w:szCs w:val="20"/>
                <w:lang w:val="cs-CZ"/>
              </w:rPr>
            </w:pPr>
            <w:r w:rsidRPr="00DA6715">
              <w:rPr>
                <w:rFonts w:cs="Arial"/>
                <w:szCs w:val="20"/>
                <w:lang w:val="cs-CZ"/>
              </w:rPr>
              <w:t xml:space="preserve">ID datové schránky: </w:t>
            </w:r>
            <w:r w:rsidRPr="00DA6715">
              <w:rPr>
                <w:rFonts w:cs="Arial"/>
                <w:szCs w:val="20"/>
                <w:highlight w:val="yellow"/>
                <w:lang w:val="cs-CZ"/>
              </w:rPr>
              <w:t>………………………………………………….</w:t>
            </w:r>
            <w:r w:rsidRPr="00DA6715">
              <w:rPr>
                <w:rFonts w:cs="Arial"/>
                <w:szCs w:val="20"/>
                <w:lang w:val="cs-CZ"/>
              </w:rPr>
              <w:t xml:space="preserve">    </w:t>
            </w:r>
            <w:r w:rsidRPr="00DA6715">
              <w:rPr>
                <w:rFonts w:cs="Arial"/>
                <w:szCs w:val="20"/>
                <w:lang w:val="cs-CZ"/>
              </w:rPr>
              <w:tab/>
              <w:t xml:space="preserve">                                                                                                              </w:t>
            </w:r>
          </w:p>
          <w:p w:rsidR="00502724" w:rsidRPr="00DA6715" w:rsidRDefault="00502724" w:rsidP="00502724">
            <w:pPr>
              <w:pStyle w:val="Odstavec11"/>
              <w:numPr>
                <w:ilvl w:val="0"/>
                <w:numId w:val="0"/>
              </w:numPr>
              <w:spacing w:before="0"/>
              <w:ind w:left="567" w:hanging="567"/>
              <w:rPr>
                <w:rFonts w:ascii="Arial" w:hAnsi="Arial" w:cs="Arial"/>
                <w:szCs w:val="20"/>
              </w:rPr>
            </w:pPr>
            <w:r w:rsidRPr="00DA6715">
              <w:rPr>
                <w:rFonts w:ascii="Arial" w:hAnsi="Arial" w:cs="Arial"/>
                <w:szCs w:val="20"/>
              </w:rPr>
              <w:t xml:space="preserve">zapsaný v obchodním rejstříku vedeném </w:t>
            </w:r>
            <w:r w:rsidRPr="00DA6715">
              <w:rPr>
                <w:rFonts w:ascii="Arial" w:hAnsi="Arial" w:cs="Arial"/>
                <w:szCs w:val="20"/>
                <w:highlight w:val="yellow"/>
              </w:rPr>
              <w:t>……………………………………………</w:t>
            </w:r>
            <w:r w:rsidRPr="00DA6715">
              <w:rPr>
                <w:rFonts w:ascii="Arial" w:hAnsi="Arial" w:cs="Arial"/>
                <w:szCs w:val="20"/>
              </w:rPr>
              <w:t xml:space="preserve"> pod sp. zn. </w:t>
            </w:r>
            <w:r w:rsidRPr="00DA6715">
              <w:rPr>
                <w:rFonts w:ascii="Arial" w:hAnsi="Arial" w:cs="Arial"/>
                <w:szCs w:val="20"/>
                <w:highlight w:val="yellow"/>
              </w:rPr>
              <w:t>……………………….</w:t>
            </w:r>
            <w:r w:rsidRPr="00DA6715">
              <w:rPr>
                <w:rFonts w:ascii="Arial" w:hAnsi="Arial" w:cs="Arial"/>
                <w:szCs w:val="20"/>
              </w:rPr>
              <w:t xml:space="preserve">              </w:t>
            </w:r>
            <w:r w:rsidRPr="00DA6715">
              <w:rPr>
                <w:rFonts w:ascii="Arial" w:hAnsi="Arial" w:cs="Arial"/>
                <w:szCs w:val="20"/>
              </w:rPr>
              <w:tab/>
            </w:r>
            <w:r w:rsidRPr="00DA6715">
              <w:rPr>
                <w:rFonts w:ascii="Arial" w:hAnsi="Arial" w:cs="Arial"/>
                <w:szCs w:val="20"/>
              </w:rPr>
              <w:tab/>
            </w:r>
            <w:r w:rsidRPr="00DA6715">
              <w:rPr>
                <w:rFonts w:ascii="Arial" w:hAnsi="Arial" w:cs="Arial"/>
                <w:szCs w:val="20"/>
              </w:rPr>
              <w:tab/>
            </w:r>
            <w:r w:rsidRPr="00DA6715">
              <w:rPr>
                <w:rFonts w:ascii="Arial" w:hAnsi="Arial" w:cs="Arial"/>
                <w:szCs w:val="20"/>
              </w:rPr>
              <w:tab/>
            </w:r>
            <w:r w:rsidRPr="00DA6715">
              <w:rPr>
                <w:rFonts w:ascii="Arial" w:hAnsi="Arial" w:cs="Arial"/>
                <w:szCs w:val="20"/>
              </w:rPr>
              <w:tab/>
            </w:r>
          </w:p>
          <w:p w:rsidR="00502724" w:rsidRPr="00DA6715" w:rsidRDefault="00502724" w:rsidP="00502724">
            <w:pPr>
              <w:pStyle w:val="Odstavec11"/>
              <w:numPr>
                <w:ilvl w:val="0"/>
                <w:numId w:val="0"/>
              </w:numPr>
              <w:spacing w:before="0"/>
              <w:ind w:left="567" w:hanging="567"/>
              <w:rPr>
                <w:rFonts w:ascii="Arial" w:hAnsi="Arial" w:cs="Arial"/>
                <w:szCs w:val="20"/>
              </w:rPr>
            </w:pPr>
            <w:r w:rsidRPr="00DA6715">
              <w:rPr>
                <w:rFonts w:ascii="Arial" w:hAnsi="Arial" w:cs="Arial"/>
                <w:szCs w:val="20"/>
              </w:rPr>
              <w:t>(dále jen „P</w:t>
            </w:r>
            <w:r w:rsidR="00A11B82" w:rsidRPr="00DA6715">
              <w:rPr>
                <w:rFonts w:ascii="Arial" w:hAnsi="Arial" w:cs="Arial"/>
                <w:szCs w:val="20"/>
              </w:rPr>
              <w:t>říjemce informací</w:t>
            </w:r>
            <w:r w:rsidRPr="00DA6715">
              <w:rPr>
                <w:rFonts w:ascii="Arial" w:hAnsi="Arial" w:cs="Arial"/>
                <w:szCs w:val="20"/>
              </w:rPr>
              <w:t xml:space="preserve">“) </w:t>
            </w:r>
          </w:p>
          <w:p w:rsidR="00502724" w:rsidRPr="00DA6715" w:rsidRDefault="00502724" w:rsidP="00502724">
            <w:pPr>
              <w:pStyle w:val="Odstavec11"/>
              <w:numPr>
                <w:ilvl w:val="0"/>
                <w:numId w:val="0"/>
              </w:numPr>
              <w:spacing w:before="0"/>
              <w:ind w:left="567" w:hanging="567"/>
              <w:rPr>
                <w:rFonts w:ascii="Arial" w:hAnsi="Arial" w:cs="Arial"/>
                <w:szCs w:val="20"/>
              </w:rPr>
            </w:pPr>
            <w:r w:rsidRPr="00DA6715">
              <w:rPr>
                <w:rFonts w:ascii="Arial" w:hAnsi="Arial" w:cs="Arial"/>
                <w:szCs w:val="20"/>
              </w:rPr>
              <w:t xml:space="preserve">na straně druhé </w:t>
            </w:r>
          </w:p>
          <w:p w:rsidR="00502724" w:rsidRPr="00DA6715" w:rsidRDefault="00502724" w:rsidP="00502724">
            <w:pPr>
              <w:pStyle w:val="zFSNarrative"/>
              <w:jc w:val="left"/>
              <w:rPr>
                <w:rFonts w:cs="Arial"/>
                <w:lang w:val="cs-CZ"/>
              </w:rPr>
            </w:pPr>
          </w:p>
        </w:tc>
      </w:tr>
    </w:tbl>
    <w:p w:rsidR="00502724" w:rsidRPr="003F5EBB" w:rsidRDefault="00502724" w:rsidP="00502724">
      <w:pPr>
        <w:rPr>
          <w:rFonts w:cs="Arial"/>
          <w:szCs w:val="20"/>
          <w:lang w:val="cs-CZ"/>
        </w:rPr>
        <w:sectPr w:rsidR="00502724" w:rsidRPr="003F5EBB" w:rsidSect="005814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588" w:bottom="1304" w:left="1588" w:header="766" w:footer="482" w:gutter="0"/>
          <w:pgNumType w:start="1"/>
          <w:cols w:space="708"/>
          <w:docGrid w:linePitch="360"/>
        </w:sectPr>
      </w:pPr>
      <w:bookmarkStart w:id="2" w:name="bmkLogoCaption"/>
      <w:bookmarkEnd w:id="2"/>
    </w:p>
    <w:p w:rsidR="00502724" w:rsidRPr="003F5EBB" w:rsidRDefault="00502724" w:rsidP="00502724">
      <w:pPr>
        <w:pStyle w:val="Parties"/>
        <w:numPr>
          <w:ilvl w:val="0"/>
          <w:numId w:val="0"/>
        </w:numPr>
        <w:ind w:left="567" w:hanging="567"/>
        <w:rPr>
          <w:rFonts w:cs="Arial"/>
          <w:szCs w:val="20"/>
          <w:lang w:val="cs-CZ"/>
        </w:rPr>
      </w:pPr>
      <w:bookmarkStart w:id="3" w:name="bmkStart"/>
      <w:bookmarkStart w:id="4" w:name="_Ref89161839"/>
      <w:bookmarkEnd w:id="3"/>
    </w:p>
    <w:p w:rsidR="00502724" w:rsidRPr="003F5EBB" w:rsidRDefault="00502724" w:rsidP="00502724">
      <w:pPr>
        <w:pStyle w:val="Parties"/>
        <w:numPr>
          <w:ilvl w:val="0"/>
          <w:numId w:val="0"/>
        </w:numPr>
        <w:ind w:left="567" w:hanging="567"/>
        <w:rPr>
          <w:rFonts w:cs="Arial"/>
          <w:szCs w:val="20"/>
          <w:lang w:val="cs-CZ"/>
        </w:rPr>
      </w:pPr>
    </w:p>
    <w:p w:rsidR="00502724" w:rsidRPr="003F5EBB" w:rsidRDefault="00502724" w:rsidP="00502724">
      <w:pPr>
        <w:pStyle w:val="Parties"/>
        <w:numPr>
          <w:ilvl w:val="0"/>
          <w:numId w:val="0"/>
        </w:numPr>
        <w:ind w:left="567" w:hanging="567"/>
        <w:rPr>
          <w:rFonts w:cs="Arial"/>
          <w:szCs w:val="20"/>
          <w:lang w:val="cs-CZ"/>
        </w:rPr>
      </w:pPr>
    </w:p>
    <w:p w:rsidR="00502724" w:rsidRPr="003F5EBB" w:rsidRDefault="00502724" w:rsidP="00502724">
      <w:pPr>
        <w:pStyle w:val="Parties"/>
        <w:numPr>
          <w:ilvl w:val="0"/>
          <w:numId w:val="0"/>
        </w:numPr>
        <w:ind w:left="567"/>
        <w:rPr>
          <w:rFonts w:cs="Arial"/>
          <w:szCs w:val="20"/>
          <w:lang w:val="cs-CZ"/>
        </w:rPr>
      </w:pPr>
    </w:p>
    <w:p w:rsidR="00502724" w:rsidRPr="003F5EBB" w:rsidRDefault="00502724" w:rsidP="00502724">
      <w:pPr>
        <w:pStyle w:val="Parties"/>
        <w:numPr>
          <w:ilvl w:val="0"/>
          <w:numId w:val="0"/>
        </w:numPr>
        <w:ind w:left="567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>(Poskytovatel</w:t>
      </w:r>
      <w:r w:rsidR="00A11B82">
        <w:rPr>
          <w:rFonts w:cs="Arial"/>
          <w:szCs w:val="20"/>
          <w:lang w:val="cs-CZ"/>
        </w:rPr>
        <w:t xml:space="preserve"> informací a Příjemce informací</w:t>
      </w:r>
      <w:r w:rsidRPr="003F5EBB">
        <w:rPr>
          <w:rFonts w:cs="Arial"/>
          <w:szCs w:val="20"/>
          <w:lang w:val="cs-CZ"/>
        </w:rPr>
        <w:t xml:space="preserve"> společně jako „</w:t>
      </w:r>
      <w:r w:rsidRPr="003F5EBB">
        <w:rPr>
          <w:rFonts w:cs="Arial"/>
          <w:b/>
          <w:szCs w:val="20"/>
          <w:lang w:val="cs-CZ"/>
        </w:rPr>
        <w:t>smluvní strany</w:t>
      </w:r>
      <w:r w:rsidRPr="003F5EBB">
        <w:rPr>
          <w:rFonts w:cs="Arial"/>
          <w:szCs w:val="20"/>
          <w:lang w:val="cs-CZ"/>
        </w:rPr>
        <w:t xml:space="preserve">“ nebo </w:t>
      </w:r>
      <w:r w:rsidRPr="003F5EBB">
        <w:rPr>
          <w:rFonts w:cs="Arial"/>
          <w:b/>
          <w:szCs w:val="20"/>
          <w:lang w:val="cs-CZ"/>
        </w:rPr>
        <w:t>„strany“</w:t>
      </w:r>
      <w:r w:rsidRPr="003F5EBB">
        <w:rPr>
          <w:rFonts w:cs="Arial"/>
          <w:szCs w:val="20"/>
          <w:lang w:val="cs-CZ"/>
        </w:rPr>
        <w:t>)</w:t>
      </w:r>
    </w:p>
    <w:bookmarkEnd w:id="4"/>
    <w:p w:rsidR="00502724" w:rsidRPr="003F5EBB" w:rsidRDefault="00502724" w:rsidP="00502724">
      <w:pPr>
        <w:pStyle w:val="Body"/>
        <w:rPr>
          <w:rFonts w:cs="Arial"/>
          <w:b/>
          <w:bCs/>
          <w:szCs w:val="20"/>
          <w:lang w:val="cs-CZ"/>
        </w:rPr>
      </w:pPr>
    </w:p>
    <w:p w:rsidR="00502724" w:rsidRPr="003F5EBB" w:rsidRDefault="00502724" w:rsidP="00502724">
      <w:pPr>
        <w:pStyle w:val="Body"/>
        <w:rPr>
          <w:rFonts w:cs="Arial"/>
          <w:b/>
          <w:szCs w:val="20"/>
          <w:lang w:val="cs-CZ"/>
        </w:rPr>
      </w:pPr>
      <w:r w:rsidRPr="003F5EBB">
        <w:rPr>
          <w:rFonts w:cs="Arial"/>
          <w:b/>
          <w:szCs w:val="20"/>
          <w:lang w:val="cs-CZ"/>
        </w:rPr>
        <w:t>PREAMBULE</w:t>
      </w:r>
    </w:p>
    <w:p w:rsidR="00502724" w:rsidRPr="003F5EBB" w:rsidRDefault="00502724" w:rsidP="00502724">
      <w:pPr>
        <w:pStyle w:val="Body"/>
        <w:rPr>
          <w:rFonts w:cs="Arial"/>
          <w:b/>
          <w:szCs w:val="20"/>
          <w:lang w:val="cs-CZ"/>
        </w:rPr>
      </w:pPr>
      <w:r w:rsidRPr="003F5EBB">
        <w:rPr>
          <w:rFonts w:cs="Arial"/>
          <w:b/>
          <w:szCs w:val="20"/>
          <w:lang w:val="cs-CZ"/>
        </w:rPr>
        <w:t>Vzhledem k tomu, že:</w:t>
      </w:r>
    </w:p>
    <w:p w:rsidR="00502724" w:rsidRPr="003F5EBB" w:rsidRDefault="00502724" w:rsidP="00502724">
      <w:pPr>
        <w:pStyle w:val="Recitals"/>
        <w:rPr>
          <w:rFonts w:cs="Arial"/>
          <w:szCs w:val="20"/>
          <w:lang w:val="cs-CZ"/>
        </w:rPr>
      </w:pPr>
      <w:bookmarkStart w:id="5" w:name="_DV_M55"/>
      <w:bookmarkStart w:id="6" w:name="_Ref87070974"/>
      <w:bookmarkEnd w:id="5"/>
      <w:r w:rsidRPr="003F5EBB">
        <w:rPr>
          <w:rFonts w:cs="Arial"/>
          <w:szCs w:val="20"/>
          <w:lang w:val="cs-CZ"/>
        </w:rPr>
        <w:t>Smluv</w:t>
      </w:r>
      <w:r w:rsidR="001D6E88" w:rsidRPr="003F5EBB">
        <w:rPr>
          <w:rFonts w:cs="Arial"/>
          <w:szCs w:val="20"/>
          <w:lang w:val="cs-CZ"/>
        </w:rPr>
        <w:t xml:space="preserve">ní strany </w:t>
      </w:r>
      <w:r w:rsidR="00A11B82">
        <w:rPr>
          <w:rFonts w:cs="Arial"/>
          <w:szCs w:val="20"/>
          <w:lang w:val="cs-CZ"/>
        </w:rPr>
        <w:t>hodlají uzavřít</w:t>
      </w:r>
      <w:r w:rsidR="001D6E88" w:rsidRPr="003F5EBB">
        <w:rPr>
          <w:rFonts w:cs="Arial"/>
          <w:szCs w:val="20"/>
          <w:lang w:val="cs-CZ"/>
        </w:rPr>
        <w:t xml:space="preserve"> </w:t>
      </w:r>
      <w:r w:rsidR="00070257" w:rsidRPr="003F5EBB">
        <w:rPr>
          <w:rFonts w:cs="Arial"/>
          <w:szCs w:val="20"/>
          <w:lang w:val="cs-CZ"/>
        </w:rPr>
        <w:t xml:space="preserve">smluvní vztah - </w:t>
      </w:r>
      <w:r w:rsidR="001D6E88" w:rsidRPr="003F5EBB">
        <w:rPr>
          <w:rFonts w:cs="Arial"/>
          <w:szCs w:val="20"/>
          <w:lang w:val="cs-CZ"/>
        </w:rPr>
        <w:t>Smlouvu o zajištění servisní podpory ICT infrastruktury (dále jen „</w:t>
      </w:r>
      <w:r w:rsidR="00764EBA">
        <w:rPr>
          <w:rFonts w:cs="Arial"/>
          <w:szCs w:val="20"/>
          <w:lang w:val="cs-CZ"/>
        </w:rPr>
        <w:t>S</w:t>
      </w:r>
      <w:r w:rsidR="001D6E88" w:rsidRPr="003F5EBB">
        <w:rPr>
          <w:rFonts w:cs="Arial"/>
          <w:szCs w:val="20"/>
          <w:lang w:val="cs-CZ"/>
        </w:rPr>
        <w:t>ervisní smlouva“)</w:t>
      </w:r>
      <w:r w:rsidRPr="003F5EBB">
        <w:rPr>
          <w:rFonts w:cs="Arial"/>
          <w:szCs w:val="20"/>
          <w:lang w:val="cs-CZ"/>
        </w:rPr>
        <w:t>, v rámci které b</w:t>
      </w:r>
      <w:r w:rsidR="00070257" w:rsidRPr="003F5EBB">
        <w:rPr>
          <w:rFonts w:cs="Arial"/>
          <w:szCs w:val="20"/>
          <w:lang w:val="cs-CZ"/>
        </w:rPr>
        <w:t xml:space="preserve">ude </w:t>
      </w:r>
      <w:r w:rsidR="00A11B82">
        <w:rPr>
          <w:rFonts w:cs="Arial"/>
          <w:szCs w:val="20"/>
          <w:lang w:val="cs-CZ"/>
        </w:rPr>
        <w:t>Příjemce informací</w:t>
      </w:r>
      <w:r w:rsidR="00A11B82" w:rsidRPr="003F5EBB">
        <w:rPr>
          <w:rFonts w:cs="Arial"/>
          <w:szCs w:val="20"/>
          <w:lang w:val="cs-CZ"/>
        </w:rPr>
        <w:t xml:space="preserve"> </w:t>
      </w:r>
      <w:r w:rsidR="00070257" w:rsidRPr="003F5EBB">
        <w:rPr>
          <w:rFonts w:cs="Arial"/>
          <w:szCs w:val="20"/>
          <w:lang w:val="cs-CZ"/>
        </w:rPr>
        <w:t>zajišťovat</w:t>
      </w:r>
      <w:r w:rsidRPr="003F5EBB">
        <w:rPr>
          <w:rFonts w:cs="Arial"/>
          <w:szCs w:val="20"/>
          <w:lang w:val="cs-CZ"/>
        </w:rPr>
        <w:t xml:space="preserve"> </w:t>
      </w:r>
      <w:r w:rsidR="00070257" w:rsidRPr="003F5EBB">
        <w:rPr>
          <w:rFonts w:cs="Arial"/>
          <w:bCs/>
          <w:szCs w:val="20"/>
          <w:lang w:val="cs-CZ"/>
        </w:rPr>
        <w:t>služby konzultací, správy a provozu ICT infrastruktury v Centru BIOCEV</w:t>
      </w:r>
      <w:r w:rsidR="00114E50">
        <w:rPr>
          <w:rFonts w:cs="Arial"/>
          <w:bCs/>
          <w:szCs w:val="20"/>
          <w:lang w:val="cs-CZ"/>
        </w:rPr>
        <w:t xml:space="preserve"> – Biotechnologickém a biomedicínském centru AV ČR a UK ve Vestci u Prahy, Prů</w:t>
      </w:r>
      <w:r w:rsidR="00AD2B8B">
        <w:rPr>
          <w:rFonts w:cs="Arial"/>
          <w:bCs/>
          <w:szCs w:val="20"/>
          <w:lang w:val="cs-CZ"/>
        </w:rPr>
        <w:t>myslová 595, Vestec (dále jen „Centrum BIOCEV“)</w:t>
      </w:r>
      <w:r w:rsidR="00A11B82">
        <w:rPr>
          <w:rFonts w:cs="Arial"/>
          <w:bCs/>
          <w:szCs w:val="20"/>
          <w:lang w:val="cs-CZ"/>
        </w:rPr>
        <w:t xml:space="preserve"> pro Poskytovatele informací</w:t>
      </w:r>
      <w:r w:rsidRPr="003F5EBB">
        <w:rPr>
          <w:rFonts w:cs="Arial"/>
          <w:szCs w:val="20"/>
          <w:lang w:val="cs-CZ"/>
        </w:rPr>
        <w:t>;</w:t>
      </w:r>
    </w:p>
    <w:bookmarkEnd w:id="6"/>
    <w:p w:rsidR="00502724" w:rsidRPr="003F5EBB" w:rsidRDefault="00502724" w:rsidP="00502724">
      <w:pPr>
        <w:pStyle w:val="Recitals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V rámci výše popsané spolupráce je nezbytné, aby mezi smluvními stranami této </w:t>
      </w:r>
      <w:r w:rsidR="00070257" w:rsidRPr="003F5EBB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 xml:space="preserve"> docházelo ke vzájemnému </w:t>
      </w:r>
      <w:r w:rsidR="003F5EBB" w:rsidRPr="003F5EBB">
        <w:rPr>
          <w:rFonts w:cs="Arial"/>
          <w:szCs w:val="20"/>
          <w:lang w:val="cs-CZ"/>
        </w:rPr>
        <w:t xml:space="preserve">získávání a předávání informací, resp. </w:t>
      </w:r>
      <w:r w:rsidR="00A11B82">
        <w:rPr>
          <w:rFonts w:cs="Arial"/>
          <w:szCs w:val="20"/>
          <w:lang w:val="cs-CZ"/>
        </w:rPr>
        <w:t>aby Příjemce informací</w:t>
      </w:r>
      <w:r w:rsidR="003F5EBB" w:rsidRPr="003F5EBB">
        <w:rPr>
          <w:rFonts w:cs="Arial"/>
          <w:szCs w:val="20"/>
          <w:lang w:val="cs-CZ"/>
        </w:rPr>
        <w:t xml:space="preserve"> byl seznámen s popisem stávajícího stavu infrastruktury ICT Centra BIOCEV.</w:t>
      </w:r>
    </w:p>
    <w:p w:rsidR="00502724" w:rsidRPr="003F5EBB" w:rsidRDefault="00502724" w:rsidP="00502724">
      <w:pPr>
        <w:pStyle w:val="Body"/>
        <w:rPr>
          <w:rFonts w:cs="Arial"/>
          <w:b/>
          <w:bCs/>
          <w:szCs w:val="20"/>
          <w:lang w:val="cs-CZ"/>
        </w:rPr>
      </w:pPr>
      <w:bookmarkStart w:id="7" w:name="_DV_M63"/>
      <w:bookmarkStart w:id="8" w:name="_Ref6483003"/>
      <w:bookmarkStart w:id="9" w:name="_Toc90629802"/>
      <w:bookmarkStart w:id="10" w:name="_Toc139687767"/>
      <w:bookmarkEnd w:id="7"/>
    </w:p>
    <w:p w:rsidR="00502724" w:rsidRPr="003F5EBB" w:rsidRDefault="00502724" w:rsidP="00502724">
      <w:pPr>
        <w:pStyle w:val="Body"/>
        <w:rPr>
          <w:rFonts w:cs="Arial"/>
          <w:b/>
          <w:szCs w:val="20"/>
          <w:lang w:val="cs-CZ"/>
        </w:rPr>
      </w:pPr>
      <w:r w:rsidRPr="003F5EBB">
        <w:rPr>
          <w:rFonts w:cs="Arial"/>
          <w:b/>
          <w:bCs/>
          <w:szCs w:val="20"/>
          <w:lang w:val="cs-CZ"/>
        </w:rPr>
        <w:t>Smluvní strany se dohodly na následujícím</w:t>
      </w:r>
      <w:r w:rsidRPr="003F5EBB">
        <w:rPr>
          <w:rFonts w:cs="Arial"/>
          <w:szCs w:val="20"/>
          <w:lang w:val="cs-CZ"/>
        </w:rPr>
        <w:t>:</w:t>
      </w:r>
    </w:p>
    <w:bookmarkEnd w:id="8"/>
    <w:bookmarkEnd w:id="9"/>
    <w:bookmarkEnd w:id="10"/>
    <w:p w:rsidR="00502724" w:rsidRPr="003F5EBB" w:rsidRDefault="00502724" w:rsidP="00502724">
      <w:pPr>
        <w:pStyle w:val="Level1"/>
        <w:rPr>
          <w:rFonts w:cs="Arial"/>
          <w:sz w:val="20"/>
          <w:szCs w:val="20"/>
          <w:lang w:val="cs-CZ"/>
        </w:rPr>
      </w:pPr>
      <w:r w:rsidRPr="003F5EBB">
        <w:rPr>
          <w:rFonts w:cs="Arial"/>
          <w:sz w:val="20"/>
          <w:szCs w:val="20"/>
          <w:lang w:val="cs-CZ"/>
        </w:rPr>
        <w:t>Důvěrné informace</w:t>
      </w:r>
    </w:p>
    <w:p w:rsidR="00502724" w:rsidRPr="003F5EBB" w:rsidRDefault="00502724" w:rsidP="00502724">
      <w:pPr>
        <w:pStyle w:val="Level2"/>
        <w:rPr>
          <w:rFonts w:cs="Arial"/>
          <w:szCs w:val="20"/>
          <w:u w:val="single"/>
          <w:lang w:val="cs-CZ"/>
        </w:rPr>
      </w:pPr>
      <w:r w:rsidRPr="003F5EBB">
        <w:rPr>
          <w:rFonts w:cs="Arial"/>
          <w:szCs w:val="20"/>
          <w:lang w:val="cs-CZ"/>
        </w:rPr>
        <w:t xml:space="preserve">Pro účely této </w:t>
      </w:r>
      <w:r w:rsidR="003F5EBB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 xml:space="preserve"> </w:t>
      </w:r>
      <w:r w:rsidRPr="003F5EBB">
        <w:rPr>
          <w:rFonts w:cs="Arial"/>
          <w:b/>
          <w:szCs w:val="20"/>
          <w:lang w:val="cs-CZ"/>
        </w:rPr>
        <w:t>"Důvěrné informace"</w:t>
      </w:r>
      <w:r w:rsidRPr="003F5EBB">
        <w:rPr>
          <w:rFonts w:cs="Arial"/>
          <w:szCs w:val="20"/>
          <w:lang w:val="cs-CZ"/>
        </w:rPr>
        <w:t xml:space="preserve"> znamenají:</w:t>
      </w:r>
    </w:p>
    <w:p w:rsidR="00502724" w:rsidRPr="003F5EBB" w:rsidRDefault="00502724" w:rsidP="00502724">
      <w:pPr>
        <w:pStyle w:val="roman2"/>
        <w:numPr>
          <w:ilvl w:val="0"/>
          <w:numId w:val="4"/>
        </w:numPr>
        <w:tabs>
          <w:tab w:val="clear" w:pos="1247"/>
          <w:tab w:val="num" w:pos="1927"/>
        </w:tabs>
        <w:ind w:left="1927"/>
        <w:rPr>
          <w:rFonts w:cs="Arial"/>
          <w:lang w:val="cs-CZ"/>
        </w:rPr>
      </w:pPr>
      <w:bookmarkStart w:id="11" w:name="_DV_M66"/>
      <w:bookmarkEnd w:id="11"/>
      <w:r w:rsidRPr="003F5EBB">
        <w:rPr>
          <w:rFonts w:cs="Arial"/>
          <w:lang w:val="cs-CZ"/>
        </w:rPr>
        <w:t>všechny informace,</w:t>
      </w:r>
      <w:r w:rsidR="003F5EBB">
        <w:rPr>
          <w:rFonts w:cs="Arial"/>
          <w:lang w:val="cs-CZ"/>
        </w:rPr>
        <w:t xml:space="preserve"> které jsou obsaženy v </w:t>
      </w:r>
      <w:r w:rsidR="00764EBA">
        <w:rPr>
          <w:rFonts w:cs="Arial"/>
          <w:lang w:val="cs-CZ"/>
        </w:rPr>
        <w:t>P</w:t>
      </w:r>
      <w:r w:rsidR="003F5EBB">
        <w:rPr>
          <w:rFonts w:cs="Arial"/>
          <w:lang w:val="cs-CZ"/>
        </w:rPr>
        <w:t>opisu stávajícího stavu infrastruktury ICT</w:t>
      </w:r>
      <w:r w:rsidRPr="003F5EBB">
        <w:rPr>
          <w:rFonts w:cs="Arial"/>
          <w:lang w:val="cs-CZ"/>
        </w:rPr>
        <w:t xml:space="preserve"> </w:t>
      </w:r>
      <w:r w:rsidR="003F5EBB">
        <w:rPr>
          <w:rFonts w:cs="Arial"/>
          <w:lang w:val="cs-CZ"/>
        </w:rPr>
        <w:t xml:space="preserve">v Centru BIOCEV, </w:t>
      </w:r>
      <w:r w:rsidRPr="003F5EBB">
        <w:rPr>
          <w:rFonts w:cs="Arial"/>
          <w:lang w:val="cs-CZ"/>
        </w:rPr>
        <w:t xml:space="preserve">pokud nebudou </w:t>
      </w:r>
      <w:r w:rsidR="00A11B82">
        <w:rPr>
          <w:rFonts w:cs="Arial"/>
          <w:lang w:val="cs-CZ"/>
        </w:rPr>
        <w:t>Poskytovate</w:t>
      </w:r>
      <w:r w:rsidRPr="003F5EBB">
        <w:rPr>
          <w:rFonts w:cs="Arial"/>
          <w:lang w:val="cs-CZ"/>
        </w:rPr>
        <w:t xml:space="preserve">lem </w:t>
      </w:r>
      <w:r w:rsidR="00A11B82">
        <w:rPr>
          <w:rFonts w:cs="Arial"/>
          <w:lang w:val="cs-CZ"/>
        </w:rPr>
        <w:t xml:space="preserve">informací </w:t>
      </w:r>
      <w:r w:rsidRPr="003F5EBB">
        <w:rPr>
          <w:rFonts w:cs="Arial"/>
          <w:lang w:val="cs-CZ"/>
        </w:rPr>
        <w:t>označeny jako nedůvěrné;</w:t>
      </w:r>
    </w:p>
    <w:p w:rsidR="00502724" w:rsidRPr="003F5EBB" w:rsidRDefault="00502724" w:rsidP="00502724">
      <w:pPr>
        <w:pStyle w:val="roman2"/>
        <w:numPr>
          <w:ilvl w:val="0"/>
          <w:numId w:val="4"/>
        </w:numPr>
        <w:tabs>
          <w:tab w:val="clear" w:pos="1247"/>
          <w:tab w:val="num" w:pos="1927"/>
        </w:tabs>
        <w:ind w:left="1927"/>
        <w:rPr>
          <w:rFonts w:cs="Arial"/>
          <w:lang w:val="cs-CZ"/>
        </w:rPr>
      </w:pPr>
      <w:r w:rsidRPr="003F5EBB">
        <w:rPr>
          <w:rFonts w:cs="Arial"/>
          <w:lang w:val="cs-CZ"/>
        </w:rPr>
        <w:t xml:space="preserve">veškeré jiné informace </w:t>
      </w:r>
      <w:r w:rsidRPr="003F5EBB">
        <w:rPr>
          <w:rFonts w:eastAsia="MS Mincho" w:cs="Arial"/>
          <w:bCs/>
          <w:iCs/>
          <w:lang w:val="cs-CZ" w:eastAsia="ja-JP"/>
        </w:rPr>
        <w:t xml:space="preserve">a materiály poskytnuté či jakkoli zpřístupněné v rámci </w:t>
      </w:r>
      <w:r w:rsidR="009D0ECF">
        <w:rPr>
          <w:rFonts w:eastAsia="MS Mincho" w:cs="Arial"/>
          <w:bCs/>
          <w:iCs/>
          <w:lang w:val="cs-CZ" w:eastAsia="ja-JP"/>
        </w:rPr>
        <w:t>plnění Servisní smlouvy</w:t>
      </w:r>
      <w:r w:rsidRPr="003F5EBB">
        <w:rPr>
          <w:rFonts w:eastAsia="MS Mincho" w:cs="Arial"/>
          <w:bCs/>
          <w:iCs/>
          <w:lang w:val="cs-CZ" w:eastAsia="ja-JP"/>
        </w:rPr>
        <w:t xml:space="preserve"> </w:t>
      </w:r>
      <w:r w:rsidR="003F5EBB">
        <w:rPr>
          <w:rFonts w:eastAsia="MS Mincho" w:cs="Arial"/>
          <w:bCs/>
          <w:iCs/>
          <w:lang w:val="cs-CZ" w:eastAsia="ja-JP"/>
        </w:rPr>
        <w:t>P</w:t>
      </w:r>
      <w:r w:rsidR="00D57394">
        <w:rPr>
          <w:rFonts w:eastAsia="MS Mincho" w:cs="Arial"/>
          <w:bCs/>
          <w:iCs/>
          <w:lang w:val="cs-CZ" w:eastAsia="ja-JP"/>
        </w:rPr>
        <w:t>říjemci informací</w:t>
      </w:r>
      <w:r w:rsidRPr="003F5EBB">
        <w:rPr>
          <w:rFonts w:eastAsia="MS Mincho" w:cs="Arial"/>
          <w:bCs/>
          <w:iCs/>
          <w:lang w:val="cs-CZ" w:eastAsia="ja-JP"/>
        </w:rPr>
        <w:t xml:space="preserve"> (ať již v písemné, ústní nebo jakékoli jiné podobě), které se </w:t>
      </w:r>
      <w:r w:rsidRPr="003F5EBB">
        <w:rPr>
          <w:rFonts w:cs="Arial"/>
          <w:bCs/>
          <w:iCs/>
          <w:lang w:val="cs-CZ"/>
        </w:rPr>
        <w:t xml:space="preserve">týkají </w:t>
      </w:r>
      <w:r w:rsidR="00114E50">
        <w:rPr>
          <w:rFonts w:cs="Arial"/>
          <w:bCs/>
          <w:iCs/>
          <w:lang w:val="cs-CZ"/>
        </w:rPr>
        <w:t>stávajícího stavu infrastruktury ICT Centra BIOCEV</w:t>
      </w:r>
      <w:r w:rsidR="00764EBA">
        <w:rPr>
          <w:rFonts w:cs="Arial"/>
          <w:bCs/>
          <w:iCs/>
          <w:lang w:val="cs-CZ"/>
        </w:rPr>
        <w:t xml:space="preserve"> </w:t>
      </w:r>
      <w:r w:rsidRPr="003F5EBB">
        <w:rPr>
          <w:rFonts w:cs="Arial"/>
          <w:bCs/>
          <w:iCs/>
          <w:lang w:val="cs-CZ"/>
        </w:rPr>
        <w:t xml:space="preserve">či jiných skutečností souvisejících s předmětem </w:t>
      </w:r>
      <w:r w:rsidR="00764EBA">
        <w:rPr>
          <w:rFonts w:cs="Arial"/>
          <w:bCs/>
          <w:iCs/>
          <w:lang w:val="cs-CZ"/>
        </w:rPr>
        <w:t>plnění Servisní smlouvy.</w:t>
      </w:r>
    </w:p>
    <w:p w:rsidR="00502724" w:rsidRPr="003F5EBB" w:rsidRDefault="00502724" w:rsidP="00502724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Pro vyloučení pochybností se má za to, že </w:t>
      </w:r>
      <w:r w:rsidR="00310D77">
        <w:rPr>
          <w:rFonts w:cs="Arial"/>
          <w:szCs w:val="20"/>
          <w:lang w:val="cs-CZ"/>
        </w:rPr>
        <w:t>d</w:t>
      </w:r>
      <w:r w:rsidRPr="003F5EBB">
        <w:rPr>
          <w:rFonts w:cs="Arial"/>
          <w:szCs w:val="20"/>
          <w:lang w:val="cs-CZ"/>
        </w:rPr>
        <w:t>ůvěrnými informacemi nejsou</w:t>
      </w:r>
    </w:p>
    <w:p w:rsidR="00502724" w:rsidRPr="003F5EBB" w:rsidRDefault="00502724" w:rsidP="00502724">
      <w:pPr>
        <w:pStyle w:val="Level4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Informace, které měl </w:t>
      </w:r>
      <w:r w:rsidR="009D0ECF">
        <w:rPr>
          <w:rFonts w:cs="Arial"/>
          <w:szCs w:val="20"/>
          <w:lang w:val="cs-CZ"/>
        </w:rPr>
        <w:t>P</w:t>
      </w:r>
      <w:r w:rsidR="00D57394">
        <w:rPr>
          <w:rFonts w:cs="Arial"/>
          <w:szCs w:val="20"/>
          <w:lang w:val="cs-CZ"/>
        </w:rPr>
        <w:t>říjemce informací</w:t>
      </w:r>
      <w:r w:rsidRPr="003F5EBB">
        <w:rPr>
          <w:rFonts w:cs="Arial"/>
          <w:szCs w:val="20"/>
          <w:lang w:val="cs-CZ"/>
        </w:rPr>
        <w:t xml:space="preserve"> prokazatelně k dispozici předtím, než mu byly poskytnuty </w:t>
      </w:r>
      <w:r w:rsidR="00D57394">
        <w:rPr>
          <w:rFonts w:cs="Arial"/>
          <w:szCs w:val="20"/>
          <w:lang w:val="cs-CZ"/>
        </w:rPr>
        <w:t>Poskytovatele</w:t>
      </w:r>
      <w:r w:rsidR="009D0ECF">
        <w:rPr>
          <w:rFonts w:cs="Arial"/>
          <w:szCs w:val="20"/>
          <w:lang w:val="cs-CZ"/>
        </w:rPr>
        <w:t>m</w:t>
      </w:r>
      <w:r w:rsidR="00D57394">
        <w:rPr>
          <w:rFonts w:cs="Arial"/>
          <w:szCs w:val="20"/>
          <w:lang w:val="cs-CZ"/>
        </w:rPr>
        <w:t xml:space="preserve"> informací</w:t>
      </w:r>
      <w:r w:rsidRPr="003F5EBB">
        <w:rPr>
          <w:rFonts w:cs="Arial"/>
          <w:szCs w:val="20"/>
          <w:lang w:val="cs-CZ"/>
        </w:rPr>
        <w:t>;</w:t>
      </w:r>
    </w:p>
    <w:p w:rsidR="00502724" w:rsidRPr="003F5EBB" w:rsidRDefault="00502724" w:rsidP="00502724">
      <w:pPr>
        <w:pStyle w:val="Level4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Informace, které se staly veřejně známými, aniž by se tak stalo porušením povinnosti mlčenlivosti dle této </w:t>
      </w:r>
      <w:r w:rsidR="009D0ECF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>;</w:t>
      </w:r>
    </w:p>
    <w:p w:rsidR="00502724" w:rsidRPr="003F5EBB" w:rsidRDefault="00502724" w:rsidP="00502724">
      <w:pPr>
        <w:pStyle w:val="Level4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Informace, u kterých </w:t>
      </w:r>
      <w:r w:rsidR="00310D77">
        <w:rPr>
          <w:rFonts w:cs="Arial"/>
          <w:szCs w:val="20"/>
          <w:lang w:val="cs-CZ"/>
        </w:rPr>
        <w:t>Poskytovatel informací</w:t>
      </w:r>
      <w:r w:rsidRPr="003F5EBB">
        <w:rPr>
          <w:rFonts w:cs="Arial"/>
          <w:szCs w:val="20"/>
          <w:lang w:val="cs-CZ"/>
        </w:rPr>
        <w:t xml:space="preserve"> písemně souhlasil s tím, aby byly P</w:t>
      </w:r>
      <w:r w:rsidR="00310D77">
        <w:rPr>
          <w:rFonts w:cs="Arial"/>
          <w:szCs w:val="20"/>
          <w:lang w:val="cs-CZ"/>
        </w:rPr>
        <w:t>říjemcem informací</w:t>
      </w:r>
      <w:r w:rsidRPr="003F5EBB">
        <w:rPr>
          <w:rFonts w:cs="Arial"/>
          <w:szCs w:val="20"/>
          <w:lang w:val="cs-CZ"/>
        </w:rPr>
        <w:t xml:space="preserve"> dále poskytovány.</w:t>
      </w:r>
    </w:p>
    <w:p w:rsidR="00502724" w:rsidRPr="003F5EBB" w:rsidRDefault="00310D77" w:rsidP="00502724">
      <w:pPr>
        <w:pStyle w:val="Level1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lastRenderedPageBreak/>
        <w:t>Závazek Příjemce informací</w:t>
      </w:r>
    </w:p>
    <w:p w:rsidR="00502724" w:rsidRPr="003F5EBB" w:rsidRDefault="00502724" w:rsidP="00502724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>P</w:t>
      </w:r>
      <w:r w:rsidR="00310D77">
        <w:rPr>
          <w:rFonts w:cs="Arial"/>
          <w:szCs w:val="20"/>
          <w:lang w:val="cs-CZ"/>
        </w:rPr>
        <w:t>říjemce informací</w:t>
      </w:r>
      <w:r w:rsidRPr="003F5EBB">
        <w:rPr>
          <w:rFonts w:cs="Arial"/>
          <w:szCs w:val="20"/>
          <w:lang w:val="cs-CZ"/>
        </w:rPr>
        <w:t xml:space="preserve"> se zavazuje nakládat s důvěrnými informacemi v rámci </w:t>
      </w:r>
      <w:r w:rsidR="00214C18">
        <w:rPr>
          <w:rFonts w:cs="Arial"/>
          <w:szCs w:val="20"/>
          <w:lang w:val="cs-CZ"/>
        </w:rPr>
        <w:t>plnění Servisní smlouvy</w:t>
      </w:r>
      <w:r w:rsidRPr="003F5EBB">
        <w:rPr>
          <w:rFonts w:cs="Arial"/>
          <w:szCs w:val="20"/>
          <w:lang w:val="cs-CZ"/>
        </w:rPr>
        <w:t xml:space="preserve"> tak, že bude respektovat a dodržovat jejich důvěrný charakter ve smyslu ust. § 1730 odst. 2 zákona č. 89/2012 občanský zákoník v aktuálně platném znění, jakož i respektovat a chránit obchodní tajemství podle ust. § 504 občanský zákoník. V této souvislosti se zavazuje, že veškeré skutečnosti, spadající do oblasti obchodního tajemství, a důvěrné informace nebude dále rozšiřovat nebo reprodukovat. </w:t>
      </w:r>
      <w:r w:rsidR="00214C18">
        <w:rPr>
          <w:rFonts w:cs="Arial"/>
          <w:szCs w:val="20"/>
          <w:lang w:val="cs-CZ"/>
        </w:rPr>
        <w:t>P</w:t>
      </w:r>
      <w:r w:rsidR="00310D77">
        <w:rPr>
          <w:rFonts w:cs="Arial"/>
          <w:szCs w:val="20"/>
          <w:lang w:val="cs-CZ"/>
        </w:rPr>
        <w:t>říjemce informací</w:t>
      </w:r>
      <w:r w:rsidRPr="003F5EBB">
        <w:rPr>
          <w:rFonts w:cs="Arial"/>
          <w:szCs w:val="20"/>
          <w:lang w:val="cs-CZ"/>
        </w:rPr>
        <w:t xml:space="preserve"> se zejména zavazuje:</w:t>
      </w:r>
    </w:p>
    <w:p w:rsidR="00502724" w:rsidRPr="003F5EBB" w:rsidRDefault="00502724" w:rsidP="00502724">
      <w:pPr>
        <w:pStyle w:val="roman3"/>
        <w:numPr>
          <w:ilvl w:val="0"/>
          <w:numId w:val="6"/>
        </w:numPr>
        <w:rPr>
          <w:rFonts w:cs="Arial"/>
          <w:lang w:val="cs-CZ"/>
        </w:rPr>
      </w:pPr>
      <w:r w:rsidRPr="003F5EBB">
        <w:rPr>
          <w:rFonts w:cs="Arial"/>
          <w:lang w:val="cs-CZ"/>
        </w:rPr>
        <w:t xml:space="preserve">využít </w:t>
      </w:r>
      <w:r w:rsidR="00310D77">
        <w:rPr>
          <w:rFonts w:cs="Arial"/>
          <w:lang w:val="cs-CZ"/>
        </w:rPr>
        <w:t>d</w:t>
      </w:r>
      <w:r w:rsidRPr="003F5EBB">
        <w:rPr>
          <w:rFonts w:cs="Arial"/>
          <w:lang w:val="cs-CZ"/>
        </w:rPr>
        <w:t xml:space="preserve">ůvěrnou informaci </w:t>
      </w:r>
      <w:r w:rsidR="007D504D">
        <w:rPr>
          <w:rFonts w:cs="Arial"/>
          <w:lang w:val="cs-CZ"/>
        </w:rPr>
        <w:t xml:space="preserve">pouze </w:t>
      </w:r>
      <w:r w:rsidRPr="003F5EBB">
        <w:rPr>
          <w:rFonts w:cs="Arial"/>
          <w:lang w:val="cs-CZ"/>
        </w:rPr>
        <w:t xml:space="preserve">v rozsahu nezbytném pro </w:t>
      </w:r>
      <w:r w:rsidR="007D504D">
        <w:rPr>
          <w:rFonts w:cs="Arial"/>
          <w:lang w:val="cs-CZ"/>
        </w:rPr>
        <w:t>plnění Servisní smlouvy</w:t>
      </w:r>
      <w:r w:rsidRPr="003F5EBB">
        <w:rPr>
          <w:rFonts w:cs="Arial"/>
          <w:lang w:val="cs-CZ"/>
        </w:rPr>
        <w:t xml:space="preserve">; </w:t>
      </w:r>
    </w:p>
    <w:p w:rsidR="00502724" w:rsidRPr="003F5EBB" w:rsidRDefault="00502724" w:rsidP="00502724">
      <w:pPr>
        <w:pStyle w:val="roman3"/>
        <w:numPr>
          <w:ilvl w:val="0"/>
          <w:numId w:val="6"/>
        </w:numPr>
        <w:rPr>
          <w:rFonts w:cs="Arial"/>
          <w:lang w:val="cs-CZ"/>
        </w:rPr>
      </w:pPr>
      <w:r w:rsidRPr="003F5EBB">
        <w:rPr>
          <w:rFonts w:cs="Arial"/>
          <w:lang w:val="cs-CZ"/>
        </w:rPr>
        <w:t>nesdělit třetím osobám důvěrn</w:t>
      </w:r>
      <w:r w:rsidR="00102308">
        <w:rPr>
          <w:rFonts w:cs="Arial"/>
          <w:lang w:val="cs-CZ"/>
        </w:rPr>
        <w:t>é informace</w:t>
      </w:r>
      <w:r w:rsidRPr="003F5EBB">
        <w:rPr>
          <w:rFonts w:cs="Arial"/>
          <w:lang w:val="cs-CZ"/>
        </w:rPr>
        <w:t>;</w:t>
      </w:r>
    </w:p>
    <w:p w:rsidR="00502724" w:rsidRPr="003F5EBB" w:rsidRDefault="00502724" w:rsidP="00502724">
      <w:pPr>
        <w:pStyle w:val="roman3"/>
        <w:rPr>
          <w:rFonts w:cs="Arial"/>
          <w:lang w:val="cs-CZ"/>
        </w:rPr>
      </w:pPr>
      <w:r w:rsidRPr="003F5EBB">
        <w:rPr>
          <w:rFonts w:cs="Arial"/>
          <w:lang w:val="cs-CZ"/>
        </w:rPr>
        <w:t>nevyužívat důvěrné informace pro vlastní obchodní činnost;</w:t>
      </w:r>
    </w:p>
    <w:p w:rsidR="00502724" w:rsidRPr="003F5EBB" w:rsidRDefault="00502724" w:rsidP="00502724">
      <w:pPr>
        <w:pStyle w:val="roman3"/>
        <w:rPr>
          <w:rFonts w:cs="Arial"/>
          <w:lang w:val="cs-CZ"/>
        </w:rPr>
      </w:pPr>
      <w:r w:rsidRPr="003F5EBB">
        <w:rPr>
          <w:rFonts w:cs="Arial"/>
          <w:lang w:val="cs-CZ"/>
        </w:rPr>
        <w:t>zajistit, aby veškeré poskytnuté informace nebyly zpřístupněny třetím osobám;</w:t>
      </w:r>
    </w:p>
    <w:p w:rsidR="00502724" w:rsidRPr="003F5EBB" w:rsidRDefault="00502724" w:rsidP="00502724">
      <w:pPr>
        <w:pStyle w:val="roman3"/>
        <w:rPr>
          <w:rFonts w:cs="Arial"/>
          <w:lang w:val="cs-CZ"/>
        </w:rPr>
      </w:pPr>
      <w:r w:rsidRPr="003F5EBB">
        <w:rPr>
          <w:rFonts w:cs="Arial"/>
          <w:lang w:val="cs-CZ"/>
        </w:rPr>
        <w:t>chránit tyto informace proti jejich neoprávněnému využití, modifikacím, kopírování, rozmnožování, prozrazení nebo převodu;</w:t>
      </w:r>
    </w:p>
    <w:p w:rsidR="00502724" w:rsidRPr="003F5EBB" w:rsidRDefault="00502724" w:rsidP="00502724">
      <w:pPr>
        <w:pStyle w:val="roman3"/>
        <w:rPr>
          <w:rFonts w:cs="Arial"/>
          <w:lang w:val="cs-CZ"/>
        </w:rPr>
      </w:pPr>
      <w:r w:rsidRPr="003F5EBB">
        <w:rPr>
          <w:rFonts w:cs="Arial"/>
          <w:lang w:val="cs-CZ"/>
        </w:rPr>
        <w:t>zabezpečit a provést trvalé a nenávratné odstranění veškerých informací obsažených v médiích určených k likvidaci;</w:t>
      </w:r>
    </w:p>
    <w:p w:rsidR="00502724" w:rsidRPr="003F5EBB" w:rsidRDefault="00102308" w:rsidP="00502724">
      <w:pPr>
        <w:pStyle w:val="roman3"/>
        <w:rPr>
          <w:rFonts w:cs="Arial"/>
          <w:lang w:val="cs-CZ"/>
        </w:rPr>
      </w:pPr>
      <w:r>
        <w:rPr>
          <w:rFonts w:cs="Arial"/>
          <w:lang w:val="cs-CZ"/>
        </w:rPr>
        <w:t>k ochraně d</w:t>
      </w:r>
      <w:r w:rsidR="00502724" w:rsidRPr="003F5EBB">
        <w:rPr>
          <w:rFonts w:cs="Arial"/>
          <w:lang w:val="cs-CZ"/>
        </w:rPr>
        <w:t>ůvěrných informací použít nejméně stejných prostředků a opatření, jaké používá k ochraně vlastních důvěrných informací obdobného charakteru.</w:t>
      </w:r>
    </w:p>
    <w:p w:rsidR="00502724" w:rsidRPr="003F5EBB" w:rsidRDefault="00502724" w:rsidP="00502724">
      <w:pPr>
        <w:pStyle w:val="Level2"/>
        <w:numPr>
          <w:ilvl w:val="0"/>
          <w:numId w:val="0"/>
        </w:numPr>
        <w:ind w:left="567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>P</w:t>
      </w:r>
      <w:r w:rsidR="00542371">
        <w:rPr>
          <w:rFonts w:cs="Arial"/>
          <w:szCs w:val="20"/>
          <w:lang w:val="cs-CZ"/>
        </w:rPr>
        <w:t>říjemce informací je povinen zajistit utajení d</w:t>
      </w:r>
      <w:r w:rsidRPr="003F5EBB">
        <w:rPr>
          <w:rFonts w:cs="Arial"/>
          <w:szCs w:val="20"/>
          <w:lang w:val="cs-CZ"/>
        </w:rPr>
        <w:t>ůvěrných informací a zamezení jejich neoprávněného užití, a to za použití dostatečných technických, personálních, administrativních, právních a ostatních způso</w:t>
      </w:r>
      <w:r w:rsidR="004D190E">
        <w:rPr>
          <w:rFonts w:cs="Arial"/>
          <w:szCs w:val="20"/>
          <w:lang w:val="cs-CZ"/>
        </w:rPr>
        <w:t>bů a metod, a to i po skončení smluvního vztahu s</w:t>
      </w:r>
      <w:r w:rsidR="00542371">
        <w:rPr>
          <w:rFonts w:cs="Arial"/>
          <w:szCs w:val="20"/>
          <w:lang w:val="cs-CZ"/>
        </w:rPr>
        <w:t> Poskytova</w:t>
      </w:r>
      <w:r w:rsidR="004D190E">
        <w:rPr>
          <w:rFonts w:cs="Arial"/>
          <w:szCs w:val="20"/>
          <w:lang w:val="cs-CZ"/>
        </w:rPr>
        <w:t>telem</w:t>
      </w:r>
      <w:r w:rsidR="00542371">
        <w:rPr>
          <w:rFonts w:cs="Arial"/>
          <w:szCs w:val="20"/>
          <w:lang w:val="cs-CZ"/>
        </w:rPr>
        <w:t xml:space="preserve"> informací</w:t>
      </w:r>
      <w:r w:rsidRPr="003F5EBB">
        <w:rPr>
          <w:rFonts w:cs="Arial"/>
          <w:szCs w:val="20"/>
          <w:lang w:val="cs-CZ"/>
        </w:rPr>
        <w:t>;</w:t>
      </w:r>
    </w:p>
    <w:p w:rsidR="00502724" w:rsidRPr="003F5EBB" w:rsidRDefault="00542371" w:rsidP="00502724">
      <w:pPr>
        <w:pStyle w:val="Level2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Zpřístupnění d</w:t>
      </w:r>
      <w:r w:rsidR="00502724" w:rsidRPr="003F5EBB">
        <w:rPr>
          <w:rFonts w:cs="Arial"/>
          <w:szCs w:val="20"/>
          <w:lang w:val="cs-CZ"/>
        </w:rPr>
        <w:t>ůvěrných informací P</w:t>
      </w:r>
      <w:r>
        <w:rPr>
          <w:rFonts w:cs="Arial"/>
          <w:szCs w:val="20"/>
          <w:lang w:val="cs-CZ"/>
        </w:rPr>
        <w:t>říjemcem informací</w:t>
      </w:r>
      <w:r w:rsidR="00502724" w:rsidRPr="003F5EBB">
        <w:rPr>
          <w:rFonts w:cs="Arial"/>
          <w:szCs w:val="20"/>
          <w:lang w:val="cs-CZ"/>
        </w:rPr>
        <w:t xml:space="preserve"> třetím osobám je možné pouze na základě předchozího písemného souhlasu </w:t>
      </w:r>
      <w:r w:rsidR="00022F98">
        <w:rPr>
          <w:rFonts w:cs="Arial"/>
          <w:szCs w:val="20"/>
          <w:lang w:val="cs-CZ"/>
        </w:rPr>
        <w:t>Poskytova</w:t>
      </w:r>
      <w:r w:rsidR="004D190E">
        <w:rPr>
          <w:rFonts w:cs="Arial"/>
          <w:szCs w:val="20"/>
          <w:lang w:val="cs-CZ"/>
        </w:rPr>
        <w:t>tele</w:t>
      </w:r>
      <w:r w:rsidR="00022F98">
        <w:rPr>
          <w:rFonts w:cs="Arial"/>
          <w:szCs w:val="20"/>
          <w:lang w:val="cs-CZ"/>
        </w:rPr>
        <w:t xml:space="preserve"> informací</w:t>
      </w:r>
      <w:r w:rsidR="00502724" w:rsidRPr="003F5EBB">
        <w:rPr>
          <w:rFonts w:cs="Arial"/>
          <w:szCs w:val="20"/>
          <w:lang w:val="cs-CZ"/>
        </w:rPr>
        <w:t>.</w:t>
      </w:r>
    </w:p>
    <w:p w:rsidR="00502724" w:rsidRPr="003F5EBB" w:rsidRDefault="00502724" w:rsidP="00502724">
      <w:pPr>
        <w:pStyle w:val="Level1"/>
        <w:rPr>
          <w:rFonts w:cs="Arial"/>
          <w:sz w:val="20"/>
          <w:szCs w:val="20"/>
          <w:lang w:val="cs-CZ"/>
        </w:rPr>
      </w:pPr>
      <w:r w:rsidRPr="003F5EBB">
        <w:rPr>
          <w:rFonts w:cs="Arial"/>
          <w:sz w:val="20"/>
          <w:szCs w:val="20"/>
          <w:lang w:val="cs-CZ"/>
        </w:rPr>
        <w:t xml:space="preserve">Důsledky porušení </w:t>
      </w:r>
      <w:r w:rsidR="004D190E">
        <w:rPr>
          <w:rFonts w:cs="Arial"/>
          <w:sz w:val="20"/>
          <w:szCs w:val="20"/>
          <w:lang w:val="cs-CZ"/>
        </w:rPr>
        <w:t>Smlouvy o mlčenlivosti</w:t>
      </w:r>
      <w:r w:rsidRPr="003F5EBB">
        <w:rPr>
          <w:rFonts w:cs="Arial"/>
          <w:sz w:val="20"/>
          <w:szCs w:val="20"/>
          <w:lang w:val="cs-CZ"/>
        </w:rPr>
        <w:t xml:space="preserve"> </w:t>
      </w:r>
    </w:p>
    <w:p w:rsidR="00502724" w:rsidRPr="003F5EBB" w:rsidRDefault="00502724" w:rsidP="00502724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Za nedodržení této </w:t>
      </w:r>
      <w:r w:rsidR="004D190E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 xml:space="preserve"> se považuje jakékoli porušení povinnosti zachovávat důvěrné informace a porušení práva na ochranu obchodního tajemství. </w:t>
      </w:r>
    </w:p>
    <w:p w:rsidR="00502724" w:rsidRPr="003F5EBB" w:rsidRDefault="00502724" w:rsidP="00502724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>V případě jakéhokoliv prokázaného porušení jakého</w:t>
      </w:r>
      <w:r w:rsidR="004E6CCC">
        <w:rPr>
          <w:rFonts w:cs="Arial"/>
          <w:szCs w:val="20"/>
          <w:lang w:val="cs-CZ"/>
        </w:rPr>
        <w:t>koliv ustanovení článku 2 této Smlouvy o mlčenlivosti</w:t>
      </w:r>
      <w:r w:rsidRPr="003F5EBB">
        <w:rPr>
          <w:rFonts w:cs="Arial"/>
          <w:szCs w:val="20"/>
          <w:lang w:val="cs-CZ"/>
        </w:rPr>
        <w:t xml:space="preserve"> ze strany P</w:t>
      </w:r>
      <w:r w:rsidR="00022F98">
        <w:rPr>
          <w:rFonts w:cs="Arial"/>
          <w:szCs w:val="20"/>
          <w:lang w:val="cs-CZ"/>
        </w:rPr>
        <w:t>říjemce informací</w:t>
      </w:r>
      <w:r w:rsidRPr="003F5EBB">
        <w:rPr>
          <w:rFonts w:cs="Arial"/>
          <w:szCs w:val="20"/>
          <w:lang w:val="cs-CZ"/>
        </w:rPr>
        <w:t xml:space="preserve"> se tento zavazuje zaplatit </w:t>
      </w:r>
      <w:r w:rsidR="00022F98">
        <w:rPr>
          <w:rFonts w:cs="Arial"/>
          <w:szCs w:val="20"/>
          <w:lang w:val="cs-CZ"/>
        </w:rPr>
        <w:t>Poskytovat</w:t>
      </w:r>
      <w:r w:rsidR="004E6CCC">
        <w:rPr>
          <w:rFonts w:cs="Arial"/>
          <w:szCs w:val="20"/>
          <w:lang w:val="cs-CZ"/>
        </w:rPr>
        <w:t>eli</w:t>
      </w:r>
      <w:r w:rsidR="00022F98">
        <w:rPr>
          <w:rFonts w:cs="Arial"/>
          <w:szCs w:val="20"/>
          <w:lang w:val="cs-CZ"/>
        </w:rPr>
        <w:t xml:space="preserve"> informací</w:t>
      </w:r>
      <w:r w:rsidRPr="003F5EBB">
        <w:rPr>
          <w:rFonts w:cs="Arial"/>
          <w:szCs w:val="20"/>
          <w:lang w:val="cs-CZ"/>
        </w:rPr>
        <w:t xml:space="preserve"> smluvní pokutu ve výši 100 000 Kč za každý jednotlivý případ porušení povinností, a to i opakovaně v případě, kdy by k  porušení jakékoliv povinnosti dle této </w:t>
      </w:r>
      <w:r w:rsidR="00876F91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 xml:space="preserve"> ze strany P</w:t>
      </w:r>
      <w:r w:rsidR="00876F91">
        <w:rPr>
          <w:rFonts w:cs="Arial"/>
          <w:szCs w:val="20"/>
          <w:lang w:val="cs-CZ"/>
        </w:rPr>
        <w:t>říjemce informací</w:t>
      </w:r>
      <w:r w:rsidR="004E6CCC">
        <w:rPr>
          <w:rFonts w:cs="Arial"/>
          <w:szCs w:val="20"/>
          <w:lang w:val="cs-CZ"/>
        </w:rPr>
        <w:t xml:space="preserve"> </w:t>
      </w:r>
      <w:r w:rsidRPr="003F5EBB">
        <w:rPr>
          <w:rFonts w:cs="Arial"/>
          <w:szCs w:val="20"/>
          <w:lang w:val="cs-CZ"/>
        </w:rPr>
        <w:t>došlo znovu</w:t>
      </w:r>
      <w:r w:rsidRPr="003F5EBB">
        <w:rPr>
          <w:rFonts w:cs="Arial"/>
          <w:b/>
          <w:szCs w:val="20"/>
          <w:lang w:val="cs-CZ"/>
        </w:rPr>
        <w:t xml:space="preserve">, </w:t>
      </w:r>
      <w:r w:rsidRPr="003F5EBB">
        <w:rPr>
          <w:rFonts w:cs="Arial"/>
          <w:szCs w:val="20"/>
          <w:lang w:val="cs-CZ"/>
        </w:rPr>
        <w:t xml:space="preserve">a to stejnou/jinou osobou v téže/jiné věci. Zaplacením smluvní pokuty dle předchozího ustanovení není dotčeno právo Poskytovatele </w:t>
      </w:r>
      <w:r w:rsidR="00876F91">
        <w:rPr>
          <w:rFonts w:cs="Arial"/>
          <w:szCs w:val="20"/>
          <w:lang w:val="cs-CZ"/>
        </w:rPr>
        <w:t xml:space="preserve">informací </w:t>
      </w:r>
      <w:r w:rsidRPr="003F5EBB">
        <w:rPr>
          <w:rFonts w:cs="Arial"/>
          <w:szCs w:val="20"/>
          <w:lang w:val="cs-CZ"/>
        </w:rPr>
        <w:t xml:space="preserve">domáhat se náhrady škody v plném rozsahu, z důvodu porušení závazku dle této </w:t>
      </w:r>
      <w:r w:rsidR="00876F91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 xml:space="preserve"> P</w:t>
      </w:r>
      <w:r w:rsidR="00876F91">
        <w:rPr>
          <w:rFonts w:cs="Arial"/>
          <w:szCs w:val="20"/>
          <w:lang w:val="cs-CZ"/>
        </w:rPr>
        <w:t>říjemcem Informací.</w:t>
      </w:r>
    </w:p>
    <w:p w:rsidR="00502724" w:rsidRPr="003F5EBB" w:rsidRDefault="00502724" w:rsidP="00502724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Smluvní pokuty dle této </w:t>
      </w:r>
      <w:r w:rsidR="00EA04F1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 xml:space="preserve"> jsou splatné do 15ti (patnácti) dnů od doručení písemné výzvy </w:t>
      </w:r>
      <w:r w:rsidR="004E6CCC">
        <w:rPr>
          <w:rFonts w:cs="Arial"/>
          <w:szCs w:val="20"/>
          <w:lang w:val="cs-CZ"/>
        </w:rPr>
        <w:t>Poskytovatel</w:t>
      </w:r>
      <w:r w:rsidR="00876F91">
        <w:rPr>
          <w:rFonts w:cs="Arial"/>
          <w:szCs w:val="20"/>
          <w:lang w:val="cs-CZ"/>
        </w:rPr>
        <w:t>e informací Příjemci informací</w:t>
      </w:r>
      <w:r w:rsidRPr="003F5EBB">
        <w:rPr>
          <w:rFonts w:cs="Arial"/>
          <w:szCs w:val="20"/>
          <w:lang w:val="cs-CZ"/>
        </w:rPr>
        <w:t xml:space="preserve"> a budou </w:t>
      </w:r>
      <w:r w:rsidRPr="003F5EBB">
        <w:rPr>
          <w:rFonts w:cs="Arial"/>
          <w:szCs w:val="20"/>
          <w:lang w:val="cs-CZ"/>
        </w:rPr>
        <w:lastRenderedPageBreak/>
        <w:t xml:space="preserve">uhrazeny bezhotovostním převodem na bankovní účet </w:t>
      </w:r>
      <w:r w:rsidR="00876F91">
        <w:rPr>
          <w:rFonts w:cs="Arial"/>
          <w:szCs w:val="20"/>
          <w:lang w:val="cs-CZ"/>
        </w:rPr>
        <w:t>Příjemce informací</w:t>
      </w:r>
      <w:r w:rsidRPr="003F5EBB">
        <w:rPr>
          <w:rFonts w:cs="Arial"/>
          <w:szCs w:val="20"/>
          <w:lang w:val="cs-CZ"/>
        </w:rPr>
        <w:t xml:space="preserve"> uvedený v</w:t>
      </w:r>
      <w:r w:rsidR="00EA04F1">
        <w:rPr>
          <w:rFonts w:cs="Arial"/>
          <w:szCs w:val="20"/>
          <w:lang w:val="cs-CZ"/>
        </w:rPr>
        <w:t>e</w:t>
      </w:r>
      <w:r w:rsidRPr="003F5EBB">
        <w:rPr>
          <w:rFonts w:cs="Arial"/>
          <w:szCs w:val="20"/>
          <w:lang w:val="cs-CZ"/>
        </w:rPr>
        <w:t xml:space="preserve"> výzvě</w:t>
      </w:r>
      <w:r w:rsidR="00EA04F1">
        <w:rPr>
          <w:rFonts w:cs="Arial"/>
          <w:szCs w:val="20"/>
          <w:lang w:val="cs-CZ"/>
        </w:rPr>
        <w:t xml:space="preserve"> k úhradě smluvní pokuty</w:t>
      </w:r>
      <w:r w:rsidRPr="003F5EBB">
        <w:rPr>
          <w:rFonts w:cs="Arial"/>
          <w:szCs w:val="20"/>
          <w:lang w:val="cs-CZ"/>
        </w:rPr>
        <w:t>.</w:t>
      </w:r>
    </w:p>
    <w:p w:rsidR="00502724" w:rsidRPr="003F5EBB" w:rsidRDefault="00502724" w:rsidP="00502724">
      <w:pPr>
        <w:pStyle w:val="Level1"/>
        <w:rPr>
          <w:rFonts w:cs="Arial"/>
          <w:sz w:val="20"/>
          <w:szCs w:val="20"/>
          <w:lang w:val="cs-CZ"/>
        </w:rPr>
      </w:pPr>
      <w:r w:rsidRPr="003F5EBB">
        <w:rPr>
          <w:rFonts w:cs="Arial"/>
          <w:sz w:val="20"/>
          <w:szCs w:val="20"/>
          <w:lang w:val="cs-CZ"/>
        </w:rPr>
        <w:t>Ostatní ustanovení</w:t>
      </w:r>
    </w:p>
    <w:p w:rsidR="00502724" w:rsidRPr="003F5EBB" w:rsidRDefault="00502724" w:rsidP="00502724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Tato </w:t>
      </w:r>
      <w:r w:rsidR="00EA04F1">
        <w:rPr>
          <w:rFonts w:cs="Arial"/>
          <w:szCs w:val="20"/>
          <w:lang w:val="cs-CZ"/>
        </w:rPr>
        <w:t>Smlouva o mlčenlivosti</w:t>
      </w:r>
      <w:r w:rsidRPr="003F5EBB">
        <w:rPr>
          <w:rFonts w:cs="Arial"/>
          <w:szCs w:val="20"/>
          <w:lang w:val="cs-CZ"/>
        </w:rPr>
        <w:t xml:space="preserve"> a veškeré záležitosti z ní vyplývající nebo s ní související se řídí právním řádem České republiky. </w:t>
      </w:r>
    </w:p>
    <w:p w:rsidR="00502724" w:rsidRPr="003F5EBB" w:rsidRDefault="00502724" w:rsidP="00502724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Veškeré spory vyplývající z této </w:t>
      </w:r>
      <w:r w:rsidR="00EA04F1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 xml:space="preserve"> nebo vzniklé v souvislosti s ní, budou rozhodovány věcně a místně příslušnými soudy České republiky.</w:t>
      </w:r>
    </w:p>
    <w:p w:rsidR="00502724" w:rsidRPr="003F5EBB" w:rsidRDefault="00502724" w:rsidP="00502724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Tato </w:t>
      </w:r>
      <w:r w:rsidR="00EA04F1">
        <w:rPr>
          <w:rFonts w:cs="Arial"/>
          <w:szCs w:val="20"/>
          <w:lang w:val="cs-CZ"/>
        </w:rPr>
        <w:t>Smlouva o mlčenlivosti</w:t>
      </w:r>
      <w:r w:rsidRPr="003F5EBB">
        <w:rPr>
          <w:rFonts w:cs="Arial"/>
          <w:szCs w:val="20"/>
          <w:lang w:val="cs-CZ"/>
        </w:rPr>
        <w:t xml:space="preserve"> se uzavírá s platností a účinností od data jejího podpisu oběma smluvními stranami.</w:t>
      </w:r>
    </w:p>
    <w:p w:rsidR="00502724" w:rsidRPr="006153D8" w:rsidRDefault="00502724" w:rsidP="006153D8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Jestliže se kterékoli ustanovení této </w:t>
      </w:r>
      <w:r w:rsidR="00EA04F1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 xml:space="preserve"> stane neplatným, neúčinným či nevykonatelným, zůstávají ostatní ustanovení této </w:t>
      </w:r>
      <w:r w:rsidR="00EA04F1">
        <w:rPr>
          <w:rFonts w:cs="Arial"/>
          <w:szCs w:val="20"/>
          <w:lang w:val="cs-CZ"/>
        </w:rPr>
        <w:t>Smlouvy o mlčenlivosti</w:t>
      </w:r>
      <w:r w:rsidRPr="003F5EBB">
        <w:rPr>
          <w:rFonts w:cs="Arial"/>
          <w:szCs w:val="20"/>
          <w:lang w:val="cs-CZ"/>
        </w:rPr>
        <w:t xml:space="preserve"> nadále platná, účinná a vykonatelná. V takovém případě se Strany zavazují nahradit neplatné, neúčinné či nevykonatelné ustanovení v písemném dodatku k této </w:t>
      </w:r>
      <w:r w:rsidR="006153D8">
        <w:rPr>
          <w:rFonts w:cs="Arial"/>
          <w:szCs w:val="20"/>
          <w:lang w:val="cs-CZ"/>
        </w:rPr>
        <w:t xml:space="preserve">Smlouvě o mlčenlivosti </w:t>
      </w:r>
      <w:r w:rsidRPr="003F5EBB">
        <w:rPr>
          <w:rFonts w:cs="Arial"/>
          <w:szCs w:val="20"/>
          <w:lang w:val="cs-CZ"/>
        </w:rPr>
        <w:t>ustanovením platným, účinným a vykonatelným, které bude v nejširší možné míře naplňovat účel sledovaný neplatným, neúčinným či nevykonatelným ustanovením.</w:t>
      </w:r>
    </w:p>
    <w:p w:rsidR="00502724" w:rsidRPr="003F5EBB" w:rsidRDefault="00502724" w:rsidP="00502724">
      <w:pPr>
        <w:pStyle w:val="Level2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V případě, že tato </w:t>
      </w:r>
      <w:r w:rsidR="00BA06E1">
        <w:rPr>
          <w:rFonts w:cs="Arial"/>
          <w:szCs w:val="20"/>
          <w:lang w:val="cs-CZ"/>
        </w:rPr>
        <w:t>Smlouva o mlčenlivosti</w:t>
      </w:r>
      <w:r w:rsidRPr="003F5EBB">
        <w:rPr>
          <w:rFonts w:cs="Arial"/>
          <w:szCs w:val="20"/>
          <w:lang w:val="cs-CZ"/>
        </w:rPr>
        <w:t xml:space="preserve"> z jakéhokoliv důvodu zanikne, zavazují se strany vyrovnat si do 30ti (třiceti) dnů ode dne zániku této dohody veškeré dosud nevypořádané vzájemné závazky, které jim v období platnosti této dohody vznikly, zejména vzájemně si vráti</w:t>
      </w:r>
      <w:r w:rsidR="00876F91">
        <w:rPr>
          <w:rFonts w:cs="Arial"/>
          <w:szCs w:val="20"/>
          <w:lang w:val="cs-CZ"/>
        </w:rPr>
        <w:t>t veškeré dokumenty obsahující d</w:t>
      </w:r>
      <w:r w:rsidRPr="003F5EBB">
        <w:rPr>
          <w:rFonts w:cs="Arial"/>
          <w:szCs w:val="20"/>
          <w:lang w:val="cs-CZ"/>
        </w:rPr>
        <w:t>ůvěrné informace.</w:t>
      </w:r>
    </w:p>
    <w:p w:rsidR="00502724" w:rsidRPr="003F5EBB" w:rsidRDefault="00876F91" w:rsidP="00502724">
      <w:pPr>
        <w:pStyle w:val="Level2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Smlouva o mlčenlivosti</w:t>
      </w:r>
      <w:r w:rsidR="00502724" w:rsidRPr="003F5EBB">
        <w:rPr>
          <w:rFonts w:cs="Arial"/>
          <w:szCs w:val="20"/>
          <w:lang w:val="cs-CZ"/>
        </w:rPr>
        <w:t xml:space="preserve"> je sepsána ve </w:t>
      </w:r>
      <w:r w:rsidR="00E61897">
        <w:rPr>
          <w:rFonts w:cs="Arial"/>
          <w:szCs w:val="20"/>
          <w:lang w:val="cs-CZ"/>
        </w:rPr>
        <w:t>třech</w:t>
      </w:r>
      <w:r w:rsidR="00502724" w:rsidRPr="003F5EBB">
        <w:rPr>
          <w:rFonts w:cs="Arial"/>
          <w:szCs w:val="20"/>
          <w:lang w:val="cs-CZ"/>
        </w:rPr>
        <w:t xml:space="preserve"> vyhotoveních v českém jazyce, z nichž každá ze stran obdrží po jednom.</w:t>
      </w:r>
    </w:p>
    <w:p w:rsidR="00502724" w:rsidRPr="003F5EBB" w:rsidRDefault="00876F91" w:rsidP="00502724">
      <w:pPr>
        <w:pStyle w:val="Level2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Tato Smlouva o mlčenlivosti</w:t>
      </w:r>
      <w:r w:rsidR="00502724" w:rsidRPr="003F5EBB">
        <w:rPr>
          <w:rFonts w:cs="Arial"/>
          <w:szCs w:val="20"/>
          <w:lang w:val="cs-CZ"/>
        </w:rPr>
        <w:t xml:space="preserve"> nabývá účinnosti okamžikem jejího podpisu smluvními stranami.</w:t>
      </w:r>
    </w:p>
    <w:p w:rsidR="00502724" w:rsidRPr="003F5EBB" w:rsidRDefault="00502724" w:rsidP="00502724">
      <w:pPr>
        <w:pStyle w:val="Body"/>
        <w:spacing w:after="0"/>
        <w:rPr>
          <w:rFonts w:cs="Arial"/>
          <w:szCs w:val="20"/>
          <w:lang w:val="cs-CZ"/>
        </w:rPr>
      </w:pPr>
      <w:r w:rsidRPr="003F5EBB">
        <w:rPr>
          <w:rFonts w:cs="Arial"/>
          <w:szCs w:val="20"/>
          <w:lang w:val="cs-CZ"/>
        </w:rPr>
        <w:t xml:space="preserve"> </w:t>
      </w:r>
    </w:p>
    <w:p w:rsidR="00502724" w:rsidRPr="003F5EBB" w:rsidRDefault="00502724" w:rsidP="00502724">
      <w:pPr>
        <w:pStyle w:val="BlockQuotation"/>
        <w:keepNext/>
        <w:widowControl/>
        <w:tabs>
          <w:tab w:val="left" w:pos="4253"/>
        </w:tabs>
        <w:ind w:left="0" w:right="0" w:firstLine="0"/>
        <w:rPr>
          <w:rFonts w:ascii="Arial" w:hAnsi="Arial" w:cs="Arial"/>
          <w:color w:val="000000"/>
          <w:sz w:val="20"/>
        </w:rPr>
      </w:pPr>
      <w:r w:rsidRPr="003F5EBB">
        <w:rPr>
          <w:rFonts w:ascii="Arial" w:hAnsi="Arial" w:cs="Arial"/>
          <w:color w:val="000000"/>
          <w:sz w:val="20"/>
        </w:rPr>
        <w:t>Smluvní strany na důkaz svého souhlasu připojují své podpisy.</w:t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2724" w:rsidRPr="003F5EBB" w:rsidTr="003933E9">
        <w:trPr>
          <w:cantSplit/>
          <w:trHeight w:hRule="exact" w:val="480"/>
        </w:trPr>
        <w:tc>
          <w:tcPr>
            <w:tcW w:w="4536" w:type="dxa"/>
          </w:tcPr>
          <w:p w:rsidR="00502724" w:rsidRPr="003F5EBB" w:rsidRDefault="00502724" w:rsidP="003933E9">
            <w:pPr>
              <w:ind w:left="1134"/>
              <w:jc w:val="both"/>
              <w:rPr>
                <w:rFonts w:cs="Arial"/>
                <w:szCs w:val="20"/>
                <w:lang w:val="cs-CZ"/>
              </w:rPr>
            </w:pPr>
          </w:p>
        </w:tc>
        <w:tc>
          <w:tcPr>
            <w:tcW w:w="4536" w:type="dxa"/>
          </w:tcPr>
          <w:p w:rsidR="00502724" w:rsidRPr="003F5EBB" w:rsidRDefault="00502724" w:rsidP="003933E9">
            <w:pPr>
              <w:ind w:left="1134"/>
              <w:jc w:val="both"/>
              <w:rPr>
                <w:rFonts w:cs="Arial"/>
                <w:szCs w:val="20"/>
                <w:lang w:val="cs-CZ"/>
              </w:rPr>
            </w:pPr>
          </w:p>
        </w:tc>
      </w:tr>
    </w:tbl>
    <w:p w:rsidR="00502724" w:rsidRPr="003F5EBB" w:rsidRDefault="00502724" w:rsidP="00502724">
      <w:pPr>
        <w:pStyle w:val="Body"/>
        <w:rPr>
          <w:rFonts w:cs="Arial"/>
          <w:szCs w:val="20"/>
          <w:lang w:val="cs-CZ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2"/>
      </w:tblGrid>
      <w:tr w:rsidR="00502724" w:rsidRPr="003F5EBB" w:rsidTr="003933E9">
        <w:trPr>
          <w:cantSplit/>
          <w:trHeight w:hRule="exact" w:val="480"/>
        </w:trPr>
        <w:tc>
          <w:tcPr>
            <w:tcW w:w="4536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 xml:space="preserve">V Praze, dne </w:t>
            </w:r>
          </w:p>
          <w:p w:rsidR="00502724" w:rsidRPr="003F5EBB" w:rsidRDefault="00502724" w:rsidP="003933E9">
            <w:pPr>
              <w:ind w:left="1134"/>
              <w:jc w:val="both"/>
              <w:rPr>
                <w:rFonts w:cs="Arial"/>
                <w:szCs w:val="20"/>
                <w:lang w:val="cs-CZ"/>
              </w:rPr>
            </w:pPr>
          </w:p>
          <w:p w:rsidR="00502724" w:rsidRPr="003F5EBB" w:rsidRDefault="00502724" w:rsidP="003933E9">
            <w:pPr>
              <w:ind w:left="1134"/>
              <w:jc w:val="both"/>
              <w:rPr>
                <w:rFonts w:cs="Arial"/>
                <w:szCs w:val="20"/>
                <w:lang w:val="cs-CZ"/>
              </w:rPr>
            </w:pPr>
          </w:p>
        </w:tc>
      </w:tr>
      <w:tr w:rsidR="00502724" w:rsidRPr="003F5EBB" w:rsidTr="00E61897">
        <w:trPr>
          <w:cantSplit/>
          <w:trHeight w:hRule="exact" w:val="80"/>
        </w:trPr>
        <w:tc>
          <w:tcPr>
            <w:tcW w:w="4536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</w:p>
        </w:tc>
      </w:tr>
      <w:tr w:rsidR="00502724" w:rsidRPr="003F5EBB" w:rsidTr="003933E9">
        <w:trPr>
          <w:cantSplit/>
          <w:trHeight w:hRule="exact" w:val="360"/>
        </w:trPr>
        <w:tc>
          <w:tcPr>
            <w:tcW w:w="4536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Podpis: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</w:p>
        </w:tc>
      </w:tr>
      <w:tr w:rsidR="00502724" w:rsidRPr="003F5EBB" w:rsidTr="003933E9">
        <w:trPr>
          <w:cantSplit/>
          <w:trHeight w:hRule="exact" w:val="360"/>
        </w:trPr>
        <w:tc>
          <w:tcPr>
            <w:tcW w:w="4536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Jméno: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</w:p>
        </w:tc>
      </w:tr>
      <w:tr w:rsidR="00502724" w:rsidRPr="003F5EBB" w:rsidTr="003933E9">
        <w:trPr>
          <w:cantSplit/>
          <w:trHeight w:hRule="exact" w:val="360"/>
        </w:trPr>
        <w:tc>
          <w:tcPr>
            <w:tcW w:w="4536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 xml:space="preserve">Funkce:         </w:t>
            </w:r>
          </w:p>
        </w:tc>
      </w:tr>
      <w:tr w:rsidR="00502724" w:rsidRPr="003F5EBB" w:rsidTr="003933E9">
        <w:trPr>
          <w:cantSplit/>
          <w:trHeight w:hRule="exact" w:val="208"/>
        </w:trPr>
        <w:tc>
          <w:tcPr>
            <w:tcW w:w="4536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</w:p>
        </w:tc>
      </w:tr>
      <w:tr w:rsidR="00502724" w:rsidRPr="003F5EBB" w:rsidTr="003933E9">
        <w:trPr>
          <w:cantSplit/>
          <w:trHeight w:hRule="exact" w:val="357"/>
        </w:trPr>
        <w:tc>
          <w:tcPr>
            <w:tcW w:w="4536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</w:p>
        </w:tc>
      </w:tr>
      <w:tr w:rsidR="00502724" w:rsidRPr="003F5EBB" w:rsidTr="003933E9">
        <w:trPr>
          <w:cantSplit/>
          <w:trHeight w:val="80"/>
        </w:trPr>
        <w:tc>
          <w:tcPr>
            <w:tcW w:w="4536" w:type="dxa"/>
          </w:tcPr>
          <w:p w:rsidR="00502724" w:rsidRPr="003F5EBB" w:rsidRDefault="00502724" w:rsidP="003933E9">
            <w:pPr>
              <w:tabs>
                <w:tab w:val="left" w:pos="1134"/>
              </w:tabs>
              <w:jc w:val="both"/>
              <w:rPr>
                <w:rFonts w:cs="Arial"/>
                <w:szCs w:val="20"/>
                <w:lang w:val="cs-CZ"/>
              </w:rPr>
            </w:pPr>
          </w:p>
        </w:tc>
      </w:tr>
    </w:tbl>
    <w:p w:rsidR="00502724" w:rsidRPr="003F5EBB" w:rsidRDefault="00502724" w:rsidP="00502724">
      <w:pPr>
        <w:pStyle w:val="Body"/>
        <w:rPr>
          <w:rFonts w:cs="Arial"/>
          <w:szCs w:val="20"/>
          <w:lang w:val="cs-CZ"/>
        </w:rPr>
      </w:pPr>
    </w:p>
    <w:p w:rsidR="00502724" w:rsidRPr="003F5EBB" w:rsidRDefault="00502724" w:rsidP="00502724">
      <w:pPr>
        <w:pStyle w:val="Body"/>
        <w:rPr>
          <w:rFonts w:cs="Arial"/>
          <w:szCs w:val="20"/>
          <w:lang w:val="cs-CZ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2"/>
      </w:tblGrid>
      <w:tr w:rsidR="00502724" w:rsidRPr="003F5EBB" w:rsidTr="003933E9">
        <w:trPr>
          <w:cantSplit/>
          <w:trHeight w:hRule="exact" w:val="480"/>
        </w:trPr>
        <w:tc>
          <w:tcPr>
            <w:tcW w:w="9072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V Praze, dne</w:t>
            </w:r>
          </w:p>
          <w:p w:rsidR="00502724" w:rsidRPr="003F5EBB" w:rsidRDefault="00502724" w:rsidP="003933E9">
            <w:pPr>
              <w:ind w:left="1134"/>
              <w:jc w:val="both"/>
              <w:rPr>
                <w:rFonts w:cs="Arial"/>
                <w:szCs w:val="20"/>
                <w:lang w:val="cs-CZ"/>
              </w:rPr>
            </w:pPr>
          </w:p>
          <w:p w:rsidR="00502724" w:rsidRPr="003F5EBB" w:rsidRDefault="00502724" w:rsidP="003933E9">
            <w:pPr>
              <w:ind w:left="1134"/>
              <w:jc w:val="both"/>
              <w:rPr>
                <w:rFonts w:cs="Arial"/>
                <w:szCs w:val="20"/>
                <w:lang w:val="cs-CZ"/>
              </w:rPr>
            </w:pPr>
          </w:p>
        </w:tc>
      </w:tr>
      <w:tr w:rsidR="00502724" w:rsidRPr="003F5EBB" w:rsidTr="003933E9">
        <w:trPr>
          <w:cantSplit/>
          <w:trHeight w:hRule="exact" w:val="360"/>
        </w:trPr>
        <w:tc>
          <w:tcPr>
            <w:tcW w:w="9072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</w:p>
        </w:tc>
      </w:tr>
      <w:tr w:rsidR="00502724" w:rsidRPr="003F5EBB" w:rsidTr="003933E9">
        <w:trPr>
          <w:cantSplit/>
          <w:trHeight w:hRule="exact" w:val="360"/>
        </w:trPr>
        <w:tc>
          <w:tcPr>
            <w:tcW w:w="9072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Podpis: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</w:p>
        </w:tc>
      </w:tr>
      <w:tr w:rsidR="00502724" w:rsidRPr="003F5EBB" w:rsidTr="003933E9">
        <w:trPr>
          <w:cantSplit/>
          <w:trHeight w:hRule="exact" w:val="360"/>
        </w:trPr>
        <w:tc>
          <w:tcPr>
            <w:tcW w:w="9072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Jméno:</w:t>
            </w:r>
            <w:r w:rsidRPr="003F5EBB">
              <w:rPr>
                <w:rFonts w:cs="Arial"/>
                <w:szCs w:val="20"/>
                <w:lang w:val="cs-CZ"/>
              </w:rPr>
              <w:tab/>
              <w:t xml:space="preserve"> </w:t>
            </w:r>
          </w:p>
        </w:tc>
      </w:tr>
      <w:tr w:rsidR="00502724" w:rsidRPr="003F5EBB" w:rsidTr="003933E9">
        <w:trPr>
          <w:cantSplit/>
          <w:trHeight w:hRule="exact" w:val="360"/>
        </w:trPr>
        <w:tc>
          <w:tcPr>
            <w:tcW w:w="9072" w:type="dxa"/>
          </w:tcPr>
          <w:p w:rsidR="00502724" w:rsidRPr="003F5EBB" w:rsidRDefault="00502724" w:rsidP="003933E9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 xml:space="preserve">Funkce:         </w:t>
            </w:r>
          </w:p>
        </w:tc>
      </w:tr>
      <w:tr w:rsidR="00502724" w:rsidRPr="003F5EBB" w:rsidTr="003933E9">
        <w:trPr>
          <w:cantSplit/>
          <w:trHeight w:val="80"/>
        </w:trPr>
        <w:tc>
          <w:tcPr>
            <w:tcW w:w="9072" w:type="dxa"/>
          </w:tcPr>
          <w:p w:rsidR="00502724" w:rsidRPr="003F5EBB" w:rsidRDefault="00502724" w:rsidP="003933E9">
            <w:pPr>
              <w:tabs>
                <w:tab w:val="left" w:pos="1134"/>
              </w:tabs>
              <w:jc w:val="both"/>
              <w:rPr>
                <w:rFonts w:cs="Arial"/>
                <w:szCs w:val="20"/>
                <w:lang w:val="cs-CZ"/>
              </w:rPr>
            </w:pPr>
          </w:p>
        </w:tc>
      </w:tr>
    </w:tbl>
    <w:p w:rsidR="00502724" w:rsidRPr="003F5EBB" w:rsidRDefault="00502724" w:rsidP="00502724">
      <w:pPr>
        <w:pStyle w:val="Body"/>
        <w:rPr>
          <w:rFonts w:cs="Arial"/>
          <w:szCs w:val="20"/>
          <w:lang w:val="cs-CZ"/>
        </w:rPr>
      </w:pPr>
    </w:p>
    <w:p w:rsidR="00E61897" w:rsidRPr="003F5EBB" w:rsidRDefault="00E61897" w:rsidP="00E61897">
      <w:pPr>
        <w:pStyle w:val="Body"/>
        <w:rPr>
          <w:rFonts w:cs="Arial"/>
          <w:szCs w:val="20"/>
          <w:lang w:val="cs-CZ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2"/>
      </w:tblGrid>
      <w:tr w:rsidR="00E61897" w:rsidRPr="003F5EBB" w:rsidTr="00154651">
        <w:trPr>
          <w:cantSplit/>
          <w:trHeight w:hRule="exact" w:val="480"/>
        </w:trPr>
        <w:tc>
          <w:tcPr>
            <w:tcW w:w="4536" w:type="dxa"/>
          </w:tcPr>
          <w:p w:rsidR="00E61897" w:rsidRPr="003F5EBB" w:rsidRDefault="00E61897" w:rsidP="00154651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 xml:space="preserve">V Praze, dne </w:t>
            </w:r>
          </w:p>
          <w:p w:rsidR="00E61897" w:rsidRPr="003F5EBB" w:rsidRDefault="00E61897" w:rsidP="00154651">
            <w:pPr>
              <w:ind w:left="1134"/>
              <w:jc w:val="both"/>
              <w:rPr>
                <w:rFonts w:cs="Arial"/>
                <w:szCs w:val="20"/>
                <w:lang w:val="cs-CZ"/>
              </w:rPr>
            </w:pPr>
          </w:p>
          <w:p w:rsidR="00E61897" w:rsidRPr="003F5EBB" w:rsidRDefault="00E61897" w:rsidP="00154651">
            <w:pPr>
              <w:ind w:left="1134"/>
              <w:jc w:val="both"/>
              <w:rPr>
                <w:rFonts w:cs="Arial"/>
                <w:szCs w:val="20"/>
                <w:lang w:val="cs-CZ"/>
              </w:rPr>
            </w:pPr>
          </w:p>
        </w:tc>
      </w:tr>
      <w:tr w:rsidR="00E61897" w:rsidRPr="003F5EBB" w:rsidTr="00154651">
        <w:trPr>
          <w:cantSplit/>
          <w:trHeight w:hRule="exact" w:val="80"/>
        </w:trPr>
        <w:tc>
          <w:tcPr>
            <w:tcW w:w="4536" w:type="dxa"/>
          </w:tcPr>
          <w:p w:rsidR="00E61897" w:rsidRPr="003F5EBB" w:rsidRDefault="00E61897" w:rsidP="00154651">
            <w:pPr>
              <w:jc w:val="both"/>
              <w:rPr>
                <w:rFonts w:cs="Arial"/>
                <w:szCs w:val="20"/>
                <w:lang w:val="cs-CZ"/>
              </w:rPr>
            </w:pPr>
          </w:p>
        </w:tc>
      </w:tr>
      <w:tr w:rsidR="00E61897" w:rsidRPr="003F5EBB" w:rsidTr="00154651">
        <w:trPr>
          <w:cantSplit/>
          <w:trHeight w:hRule="exact" w:val="360"/>
        </w:trPr>
        <w:tc>
          <w:tcPr>
            <w:tcW w:w="4536" w:type="dxa"/>
          </w:tcPr>
          <w:p w:rsidR="00E61897" w:rsidRPr="003F5EBB" w:rsidRDefault="00E61897" w:rsidP="00154651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Podpis: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</w:p>
        </w:tc>
      </w:tr>
      <w:tr w:rsidR="00E61897" w:rsidRPr="003F5EBB" w:rsidTr="00154651">
        <w:trPr>
          <w:cantSplit/>
          <w:trHeight w:hRule="exact" w:val="360"/>
        </w:trPr>
        <w:tc>
          <w:tcPr>
            <w:tcW w:w="4536" w:type="dxa"/>
          </w:tcPr>
          <w:p w:rsidR="00E61897" w:rsidRPr="003F5EBB" w:rsidRDefault="00E61897" w:rsidP="00154651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>Jméno:</w:t>
            </w:r>
            <w:r w:rsidRPr="003F5EBB">
              <w:rPr>
                <w:rFonts w:cs="Arial"/>
                <w:szCs w:val="20"/>
                <w:lang w:val="cs-CZ"/>
              </w:rPr>
              <w:tab/>
            </w:r>
          </w:p>
        </w:tc>
      </w:tr>
      <w:tr w:rsidR="00E61897" w:rsidRPr="003F5EBB" w:rsidTr="00154651">
        <w:trPr>
          <w:cantSplit/>
          <w:trHeight w:hRule="exact" w:val="360"/>
        </w:trPr>
        <w:tc>
          <w:tcPr>
            <w:tcW w:w="4536" w:type="dxa"/>
          </w:tcPr>
          <w:p w:rsidR="00E61897" w:rsidRPr="003F5EBB" w:rsidRDefault="00E61897" w:rsidP="00154651">
            <w:pPr>
              <w:jc w:val="both"/>
              <w:rPr>
                <w:rFonts w:cs="Arial"/>
                <w:szCs w:val="20"/>
                <w:lang w:val="cs-CZ"/>
              </w:rPr>
            </w:pPr>
            <w:r w:rsidRPr="003F5EBB">
              <w:rPr>
                <w:rFonts w:cs="Arial"/>
                <w:szCs w:val="20"/>
                <w:lang w:val="cs-CZ"/>
              </w:rPr>
              <w:t xml:space="preserve">Funkce:         </w:t>
            </w:r>
          </w:p>
        </w:tc>
      </w:tr>
    </w:tbl>
    <w:p w:rsidR="00502724" w:rsidRPr="003F5EBB" w:rsidRDefault="00502724" w:rsidP="00502724">
      <w:pPr>
        <w:rPr>
          <w:rFonts w:cs="Arial"/>
          <w:szCs w:val="20"/>
          <w:lang w:val="cs-CZ"/>
        </w:rPr>
      </w:pPr>
    </w:p>
    <w:p w:rsidR="00600125" w:rsidRPr="003F5EBB" w:rsidRDefault="00AC1000">
      <w:pPr>
        <w:rPr>
          <w:rFonts w:cs="Arial"/>
          <w:szCs w:val="20"/>
          <w:lang w:val="cs-CZ"/>
        </w:rPr>
      </w:pPr>
    </w:p>
    <w:sectPr w:rsidR="00600125" w:rsidRPr="003F5EBB" w:rsidSect="005814B1">
      <w:footerReference w:type="default" r:id="rId13"/>
      <w:pgSz w:w="11907" w:h="16839" w:code="9"/>
      <w:pgMar w:top="1701" w:right="1588" w:bottom="1304" w:left="1588" w:header="766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00" w:rsidRDefault="00AC1000">
      <w:r>
        <w:separator/>
      </w:r>
    </w:p>
  </w:endnote>
  <w:endnote w:type="continuationSeparator" w:id="0">
    <w:p w:rsidR="00AC1000" w:rsidRDefault="00AC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F5" w:rsidRDefault="00AC10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7F" w:rsidRPr="00D61FF5" w:rsidRDefault="00AC1000" w:rsidP="00D61F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F5" w:rsidRDefault="00AC100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7F" w:rsidRPr="005814B1" w:rsidRDefault="00AC1000" w:rsidP="00581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00" w:rsidRDefault="00AC1000">
      <w:r>
        <w:separator/>
      </w:r>
    </w:p>
  </w:footnote>
  <w:footnote w:type="continuationSeparator" w:id="0">
    <w:p w:rsidR="00AC1000" w:rsidRDefault="00AC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F5" w:rsidRDefault="00AC10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F5" w:rsidRDefault="00AC10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F5" w:rsidRDefault="00AC10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45C"/>
    <w:multiLevelType w:val="hybridMultilevel"/>
    <w:tmpl w:val="B4885FFE"/>
    <w:lvl w:ilvl="0" w:tplc="FFFFFFFF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B4379"/>
    <w:multiLevelType w:val="hybridMultilevel"/>
    <w:tmpl w:val="9B68504A"/>
    <w:lvl w:ilvl="0" w:tplc="FFFFFFFF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15270"/>
    <w:multiLevelType w:val="singleLevel"/>
    <w:tmpl w:val="7E0AB9FE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6B1D1232"/>
    <w:multiLevelType w:val="multilevel"/>
    <w:tmpl w:val="7F4E5536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785A5B88"/>
    <w:multiLevelType w:val="multilevel"/>
    <w:tmpl w:val="C7662204"/>
    <w:lvl w:ilvl="0">
      <w:start w:val="1"/>
      <w:numFmt w:val="lowerRoman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ind w:left="3780" w:hanging="360"/>
      </w:pPr>
    </w:lvl>
    <w:lvl w:ilvl="2" w:tentative="1">
      <w:start w:val="1"/>
      <w:numFmt w:val="lowerRoman"/>
      <w:lvlText w:val="%3."/>
      <w:lvlJc w:val="right"/>
      <w:pPr>
        <w:ind w:left="4500" w:hanging="180"/>
      </w:pPr>
    </w:lvl>
    <w:lvl w:ilvl="3" w:tentative="1">
      <w:start w:val="1"/>
      <w:numFmt w:val="decimal"/>
      <w:lvlText w:val="%4."/>
      <w:lvlJc w:val="left"/>
      <w:pPr>
        <w:ind w:left="5220" w:hanging="360"/>
      </w:pPr>
    </w:lvl>
    <w:lvl w:ilvl="4" w:tentative="1">
      <w:start w:val="1"/>
      <w:numFmt w:val="lowerLetter"/>
      <w:lvlText w:val="%5."/>
      <w:lvlJc w:val="left"/>
      <w:pPr>
        <w:ind w:left="5940" w:hanging="360"/>
      </w:pPr>
    </w:lvl>
    <w:lvl w:ilvl="5" w:tentative="1">
      <w:start w:val="1"/>
      <w:numFmt w:val="lowerRoman"/>
      <w:lvlText w:val="%6."/>
      <w:lvlJc w:val="right"/>
      <w:pPr>
        <w:ind w:left="6660" w:hanging="180"/>
      </w:pPr>
    </w:lvl>
    <w:lvl w:ilvl="6" w:tentative="1">
      <w:start w:val="1"/>
      <w:numFmt w:val="decimal"/>
      <w:lvlText w:val="%7."/>
      <w:lvlJc w:val="left"/>
      <w:pPr>
        <w:ind w:left="7380" w:hanging="360"/>
      </w:pPr>
    </w:lvl>
    <w:lvl w:ilvl="7" w:tentative="1">
      <w:start w:val="1"/>
      <w:numFmt w:val="lowerLetter"/>
      <w:lvlText w:val="%8."/>
      <w:lvlJc w:val="left"/>
      <w:pPr>
        <w:ind w:left="8100" w:hanging="360"/>
      </w:pPr>
    </w:lvl>
    <w:lvl w:ilvl="8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24"/>
    <w:rsid w:val="00022F98"/>
    <w:rsid w:val="00070257"/>
    <w:rsid w:val="00102308"/>
    <w:rsid w:val="00114E50"/>
    <w:rsid w:val="001D6E88"/>
    <w:rsid w:val="00214C18"/>
    <w:rsid w:val="00261887"/>
    <w:rsid w:val="002A1263"/>
    <w:rsid w:val="00310D77"/>
    <w:rsid w:val="00363D02"/>
    <w:rsid w:val="003C6B86"/>
    <w:rsid w:val="003D7C8D"/>
    <w:rsid w:val="003F5EBB"/>
    <w:rsid w:val="004D190E"/>
    <w:rsid w:val="004E6CCC"/>
    <w:rsid w:val="00502724"/>
    <w:rsid w:val="00542371"/>
    <w:rsid w:val="005C5AC6"/>
    <w:rsid w:val="006153D8"/>
    <w:rsid w:val="006A3412"/>
    <w:rsid w:val="00764EBA"/>
    <w:rsid w:val="007D504D"/>
    <w:rsid w:val="0080528E"/>
    <w:rsid w:val="00876F91"/>
    <w:rsid w:val="009D0ECF"/>
    <w:rsid w:val="00A11B82"/>
    <w:rsid w:val="00AC1000"/>
    <w:rsid w:val="00AD2B8B"/>
    <w:rsid w:val="00BA06E1"/>
    <w:rsid w:val="00BA5A2F"/>
    <w:rsid w:val="00CD7029"/>
    <w:rsid w:val="00D57394"/>
    <w:rsid w:val="00DA6715"/>
    <w:rsid w:val="00E423E7"/>
    <w:rsid w:val="00E46B91"/>
    <w:rsid w:val="00E61897"/>
    <w:rsid w:val="00EA04F1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E003-70AE-4CFC-A92B-EF8AAF2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Nadpis1">
    <w:name w:val="heading 1"/>
    <w:basedOn w:val="Normln"/>
    <w:next w:val="Normln"/>
    <w:link w:val="Nadpis1Char"/>
    <w:qFormat/>
    <w:rsid w:val="00502724"/>
    <w:pPr>
      <w:outlineLvl w:val="0"/>
    </w:pPr>
    <w:rPr>
      <w:rFonts w:cs="Arial"/>
      <w:bCs/>
      <w:szCs w:val="32"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"/>
    <w:qFormat/>
    <w:rsid w:val="00502724"/>
    <w:pPr>
      <w:keepNext/>
      <w:spacing w:before="240" w:after="60"/>
      <w:outlineLvl w:val="2"/>
    </w:pPr>
    <w:rPr>
      <w:rFonts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2724"/>
    <w:rPr>
      <w:rFonts w:ascii="Arial" w:eastAsia="Times New Roman" w:hAnsi="Arial" w:cs="Arial"/>
      <w:bCs/>
      <w:sz w:val="20"/>
      <w:szCs w:val="32"/>
      <w:lang w:val="en-GB"/>
    </w:rPr>
  </w:style>
  <w:style w:type="paragraph" w:customStyle="1" w:styleId="Body">
    <w:name w:val="Body"/>
    <w:basedOn w:val="Normln"/>
    <w:rsid w:val="00502724"/>
    <w:pPr>
      <w:spacing w:after="140" w:line="290" w:lineRule="auto"/>
      <w:jc w:val="both"/>
    </w:pPr>
    <w:rPr>
      <w:kern w:val="20"/>
    </w:rPr>
  </w:style>
  <w:style w:type="paragraph" w:customStyle="1" w:styleId="Level1">
    <w:name w:val="Level 1"/>
    <w:basedOn w:val="Normln"/>
    <w:next w:val="Normln"/>
    <w:rsid w:val="00502724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ln"/>
    <w:link w:val="Level2Carattere"/>
    <w:rsid w:val="00502724"/>
    <w:pPr>
      <w:numPr>
        <w:ilvl w:val="1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ln"/>
    <w:rsid w:val="00502724"/>
    <w:pPr>
      <w:numPr>
        <w:ilvl w:val="2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ln"/>
    <w:rsid w:val="00502724"/>
    <w:pPr>
      <w:numPr>
        <w:ilvl w:val="3"/>
        <w:numId w:val="1"/>
      </w:numPr>
      <w:spacing w:after="140" w:line="290" w:lineRule="auto"/>
      <w:ind w:left="2721" w:hanging="680"/>
      <w:jc w:val="both"/>
    </w:pPr>
    <w:rPr>
      <w:kern w:val="20"/>
    </w:rPr>
  </w:style>
  <w:style w:type="paragraph" w:customStyle="1" w:styleId="Level5">
    <w:name w:val="Level 5"/>
    <w:basedOn w:val="Normln"/>
    <w:rsid w:val="00502724"/>
    <w:pPr>
      <w:numPr>
        <w:ilvl w:val="4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ln"/>
    <w:rsid w:val="00502724"/>
    <w:pPr>
      <w:numPr>
        <w:ilvl w:val="5"/>
        <w:numId w:val="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ln"/>
    <w:rsid w:val="00502724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ln"/>
    <w:rsid w:val="00502724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roman2">
    <w:name w:val="roman 2"/>
    <w:basedOn w:val="Normln"/>
    <w:rsid w:val="00502724"/>
    <w:pPr>
      <w:tabs>
        <w:tab w:val="num" w:pos="1247"/>
      </w:tabs>
      <w:spacing w:after="140" w:line="290" w:lineRule="auto"/>
      <w:ind w:left="1247" w:hanging="680"/>
      <w:jc w:val="both"/>
    </w:pPr>
    <w:rPr>
      <w:kern w:val="20"/>
      <w:szCs w:val="20"/>
    </w:rPr>
  </w:style>
  <w:style w:type="paragraph" w:customStyle="1" w:styleId="roman3">
    <w:name w:val="roman 3"/>
    <w:basedOn w:val="Normln"/>
    <w:rsid w:val="00502724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styleId="Zpat">
    <w:name w:val="footer"/>
    <w:basedOn w:val="Normln"/>
    <w:link w:val="ZpatChar"/>
    <w:uiPriority w:val="99"/>
    <w:rsid w:val="00502724"/>
    <w:pPr>
      <w:spacing w:before="120" w:after="120" w:line="290" w:lineRule="auto"/>
      <w:jc w:val="both"/>
    </w:pPr>
    <w:rPr>
      <w:kern w:val="16"/>
      <w:sz w:val="16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02724"/>
    <w:rPr>
      <w:rFonts w:ascii="Arial" w:eastAsia="Times New Roman" w:hAnsi="Arial" w:cs="Times New Roman"/>
      <w:kern w:val="16"/>
      <w:sz w:val="16"/>
      <w:szCs w:val="24"/>
      <w:lang w:val="en-GB" w:eastAsia="x-none"/>
    </w:rPr>
  </w:style>
  <w:style w:type="paragraph" w:styleId="Zhlav">
    <w:name w:val="header"/>
    <w:basedOn w:val="Normln"/>
    <w:link w:val="ZhlavChar"/>
    <w:uiPriority w:val="99"/>
    <w:rsid w:val="00502724"/>
    <w:pPr>
      <w:tabs>
        <w:tab w:val="center" w:pos="4366"/>
        <w:tab w:val="right" w:pos="8732"/>
      </w:tabs>
    </w:pPr>
    <w:rPr>
      <w:kern w:val="20"/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02724"/>
    <w:rPr>
      <w:rFonts w:ascii="Arial" w:eastAsia="Times New Roman" w:hAnsi="Arial" w:cs="Times New Roman"/>
      <w:kern w:val="20"/>
      <w:sz w:val="20"/>
      <w:szCs w:val="24"/>
      <w:lang w:val="en-GB" w:eastAsia="x-none"/>
    </w:rPr>
  </w:style>
  <w:style w:type="paragraph" w:customStyle="1" w:styleId="Level7">
    <w:name w:val="Level 7"/>
    <w:basedOn w:val="Normln"/>
    <w:rsid w:val="00502724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ln"/>
    <w:rsid w:val="00502724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ln"/>
    <w:rsid w:val="00502724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paragraph" w:customStyle="1" w:styleId="zFSand">
    <w:name w:val="zFSand"/>
    <w:basedOn w:val="Normln"/>
    <w:next w:val="zFSco-names"/>
    <w:rsid w:val="00502724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ln"/>
    <w:next w:val="zFSand"/>
    <w:rsid w:val="00502724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Narrative">
    <w:name w:val="zFSNarrative"/>
    <w:basedOn w:val="Normln"/>
    <w:rsid w:val="00502724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character" w:customStyle="1" w:styleId="Level2Carattere">
    <w:name w:val="Level 2 Carattere"/>
    <w:link w:val="Level2"/>
    <w:rsid w:val="00502724"/>
    <w:rPr>
      <w:rFonts w:ascii="Arial" w:eastAsia="Times New Roman" w:hAnsi="Arial" w:cs="Times New Roman"/>
      <w:kern w:val="20"/>
      <w:sz w:val="20"/>
      <w:szCs w:val="28"/>
      <w:lang w:val="en-GB"/>
    </w:rPr>
  </w:style>
  <w:style w:type="paragraph" w:customStyle="1" w:styleId="BlockQuotation">
    <w:name w:val="Block Quotation"/>
    <w:basedOn w:val="Normln"/>
    <w:rsid w:val="00502724"/>
    <w:pPr>
      <w:widowControl w:val="0"/>
      <w:ind w:left="426" w:right="425" w:hanging="426"/>
      <w:jc w:val="both"/>
    </w:pPr>
    <w:rPr>
      <w:rFonts w:ascii="Times New Roman" w:hAnsi="Times New Roman"/>
      <w:sz w:val="22"/>
      <w:szCs w:val="20"/>
      <w:lang w:val="cs-CZ" w:eastAsia="cs-CZ"/>
    </w:rPr>
  </w:style>
  <w:style w:type="paragraph" w:customStyle="1" w:styleId="Odstavec1">
    <w:name w:val="Odstavec 1."/>
    <w:basedOn w:val="Normln"/>
    <w:rsid w:val="00502724"/>
    <w:pPr>
      <w:keepNext/>
      <w:numPr>
        <w:numId w:val="7"/>
      </w:numPr>
      <w:spacing w:before="360" w:after="120"/>
    </w:pPr>
    <w:rPr>
      <w:rFonts w:ascii="Times New Roman" w:hAnsi="Times New Roman"/>
      <w:b/>
      <w:bCs/>
      <w:sz w:val="24"/>
      <w:lang w:val="cs-CZ" w:eastAsia="cs-CZ"/>
    </w:rPr>
  </w:style>
  <w:style w:type="paragraph" w:customStyle="1" w:styleId="Odstavec11">
    <w:name w:val="Odstavec 1.1"/>
    <w:basedOn w:val="Normln"/>
    <w:rsid w:val="00502724"/>
    <w:pPr>
      <w:numPr>
        <w:ilvl w:val="1"/>
        <w:numId w:val="7"/>
      </w:numPr>
      <w:spacing w:before="120"/>
    </w:pPr>
    <w:rPr>
      <w:rFonts w:ascii="Times New Roman" w:hAnsi="Times New Roman"/>
      <w:lang w:val="cs-CZ" w:eastAsia="cs-CZ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basedOn w:val="Standardnpsmoodstavce"/>
    <w:link w:val="Nadpis3"/>
    <w:rsid w:val="00502724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Szabo</dc:creator>
  <cp:keywords/>
  <dc:description/>
  <cp:lastModifiedBy>Katerina Szabo</cp:lastModifiedBy>
  <cp:revision>2</cp:revision>
  <dcterms:created xsi:type="dcterms:W3CDTF">2018-08-14T07:34:00Z</dcterms:created>
  <dcterms:modified xsi:type="dcterms:W3CDTF">2018-08-14T07:34:00Z</dcterms:modified>
</cp:coreProperties>
</file>